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0C420D" w:rsidRPr="00141A27" w:rsidTr="000C420D">
        <w:tc>
          <w:tcPr>
            <w:tcW w:w="4785" w:type="dxa"/>
          </w:tcPr>
          <w:p w:rsidR="000C420D" w:rsidRPr="00141A27" w:rsidRDefault="000C420D" w:rsidP="000C420D">
            <w:pPr>
              <w:spacing w:after="0" w:line="240" w:lineRule="auto"/>
              <w:rPr>
                <w:rFonts w:ascii="Times New Roman" w:eastAsia="Times New Roman" w:hAnsi="Times New Roman"/>
                <w:lang w:eastAsia="ru-RU"/>
              </w:rPr>
            </w:pPr>
            <w:r w:rsidRPr="00141A27">
              <w:rPr>
                <w:rFonts w:ascii="Times New Roman" w:eastAsia="Times New Roman" w:hAnsi="Times New Roman"/>
                <w:lang w:eastAsia="ru-RU"/>
              </w:rPr>
              <w:t>СОГЛАСОВАНО</w:t>
            </w:r>
          </w:p>
          <w:p w:rsidR="000C420D" w:rsidRPr="00141A27" w:rsidRDefault="000C420D" w:rsidP="000C420D">
            <w:pPr>
              <w:spacing w:after="0" w:line="240" w:lineRule="auto"/>
              <w:rPr>
                <w:rFonts w:ascii="Times New Roman" w:eastAsia="Times New Roman" w:hAnsi="Times New Roman"/>
                <w:lang w:eastAsia="ru-RU"/>
              </w:rPr>
            </w:pPr>
            <w:r w:rsidRPr="00141A27">
              <w:rPr>
                <w:rFonts w:ascii="Times New Roman" w:eastAsia="Times New Roman" w:hAnsi="Times New Roman"/>
                <w:lang w:eastAsia="ru-RU"/>
              </w:rPr>
              <w:t>Специализированный депозитарий:</w:t>
            </w:r>
          </w:p>
          <w:p w:rsidR="000C420D" w:rsidRPr="00141A27" w:rsidRDefault="000C420D" w:rsidP="000C420D">
            <w:pPr>
              <w:spacing w:after="0" w:line="240" w:lineRule="auto"/>
              <w:rPr>
                <w:rFonts w:ascii="Times New Roman" w:eastAsia="Times New Roman" w:hAnsi="Times New Roman"/>
                <w:lang w:eastAsia="ru-RU"/>
              </w:rPr>
            </w:pPr>
            <w:r w:rsidRPr="00141A27">
              <w:rPr>
                <w:rFonts w:ascii="Times New Roman" w:eastAsia="Times New Roman" w:hAnsi="Times New Roman"/>
                <w:lang w:eastAsia="ru-RU"/>
              </w:rPr>
              <w:t>ПАО РОСБАНК</w:t>
            </w:r>
          </w:p>
          <w:p w:rsidR="000C420D" w:rsidRPr="00141A27" w:rsidRDefault="000C420D" w:rsidP="000C420D">
            <w:pPr>
              <w:spacing w:after="0" w:line="240" w:lineRule="auto"/>
              <w:rPr>
                <w:rFonts w:ascii="Times New Roman" w:eastAsia="Times New Roman" w:hAnsi="Times New Roman"/>
                <w:lang w:eastAsia="ru-RU"/>
              </w:rPr>
            </w:pPr>
          </w:p>
          <w:p w:rsidR="000C420D" w:rsidRPr="00141A27" w:rsidRDefault="000C420D" w:rsidP="000C420D">
            <w:pPr>
              <w:spacing w:after="0" w:line="240" w:lineRule="auto"/>
              <w:rPr>
                <w:rFonts w:ascii="Times New Roman" w:eastAsia="Times New Roman" w:hAnsi="Times New Roman"/>
                <w:lang w:eastAsia="ru-RU"/>
              </w:rPr>
            </w:pPr>
          </w:p>
          <w:p w:rsidR="000C420D" w:rsidRPr="00141A27" w:rsidRDefault="000C420D" w:rsidP="000C420D">
            <w:pPr>
              <w:spacing w:after="0" w:line="240" w:lineRule="auto"/>
              <w:rPr>
                <w:rFonts w:ascii="Times New Roman" w:eastAsia="Times New Roman" w:hAnsi="Times New Roman"/>
                <w:lang w:eastAsia="ru-RU"/>
              </w:rPr>
            </w:pPr>
          </w:p>
          <w:p w:rsidR="000C420D" w:rsidRPr="00141A27" w:rsidRDefault="000C420D" w:rsidP="000C420D">
            <w:pPr>
              <w:spacing w:after="0" w:line="240" w:lineRule="auto"/>
              <w:rPr>
                <w:rFonts w:ascii="Times New Roman" w:eastAsia="Times New Roman" w:hAnsi="Times New Roman"/>
                <w:lang w:eastAsia="ru-RU"/>
              </w:rPr>
            </w:pPr>
            <w:r w:rsidRPr="00141A27">
              <w:rPr>
                <w:rFonts w:ascii="Times New Roman" w:eastAsia="Times New Roman" w:hAnsi="Times New Roman"/>
                <w:lang w:eastAsia="ru-RU"/>
              </w:rPr>
              <w:t>Председатель правления</w:t>
            </w:r>
          </w:p>
          <w:p w:rsidR="000C420D" w:rsidRPr="00141A27" w:rsidRDefault="000C420D" w:rsidP="000C420D">
            <w:pPr>
              <w:pStyle w:val="af5"/>
              <w:jc w:val="left"/>
              <w:rPr>
                <w:sz w:val="22"/>
                <w:szCs w:val="22"/>
              </w:rPr>
            </w:pPr>
            <w:r w:rsidRPr="00141A27">
              <w:rPr>
                <w:sz w:val="22"/>
                <w:szCs w:val="22"/>
              </w:rPr>
              <w:t>Олюнин Д.Ю.</w:t>
            </w:r>
          </w:p>
          <w:p w:rsidR="000C420D" w:rsidRPr="00141A27" w:rsidRDefault="000C420D" w:rsidP="000C420D">
            <w:pPr>
              <w:pStyle w:val="af5"/>
              <w:jc w:val="left"/>
              <w:rPr>
                <w:sz w:val="22"/>
                <w:szCs w:val="22"/>
              </w:rPr>
            </w:pPr>
            <w:r w:rsidRPr="00141A27">
              <w:rPr>
                <w:sz w:val="22"/>
                <w:szCs w:val="22"/>
              </w:rPr>
              <w:t>_________________</w:t>
            </w:r>
            <w:proofErr w:type="gramStart"/>
            <w:r w:rsidRPr="00141A27">
              <w:rPr>
                <w:sz w:val="22"/>
                <w:szCs w:val="22"/>
              </w:rPr>
              <w:t>_«</w:t>
            </w:r>
            <w:proofErr w:type="gramEnd"/>
            <w:r w:rsidR="00132BA0" w:rsidRPr="00713F6D">
              <w:rPr>
                <w:sz w:val="22"/>
                <w:szCs w:val="22"/>
              </w:rPr>
              <w:t>22</w:t>
            </w:r>
            <w:r w:rsidRPr="00141A27">
              <w:rPr>
                <w:sz w:val="22"/>
                <w:szCs w:val="22"/>
              </w:rPr>
              <w:t>» декабря 2017г.</w:t>
            </w:r>
          </w:p>
          <w:p w:rsidR="000C420D" w:rsidRPr="00141A27" w:rsidRDefault="000C420D" w:rsidP="000C420D">
            <w:pPr>
              <w:pStyle w:val="af5"/>
              <w:jc w:val="left"/>
              <w:rPr>
                <w:sz w:val="22"/>
                <w:szCs w:val="22"/>
              </w:rPr>
            </w:pPr>
          </w:p>
        </w:tc>
        <w:tc>
          <w:tcPr>
            <w:tcW w:w="4786" w:type="dxa"/>
          </w:tcPr>
          <w:p w:rsidR="000C420D" w:rsidRPr="00141A27" w:rsidRDefault="000C420D" w:rsidP="000C420D">
            <w:pPr>
              <w:pStyle w:val="af5"/>
              <w:jc w:val="left"/>
              <w:rPr>
                <w:sz w:val="22"/>
                <w:szCs w:val="22"/>
              </w:rPr>
            </w:pPr>
            <w:r w:rsidRPr="00141A27">
              <w:rPr>
                <w:sz w:val="22"/>
                <w:szCs w:val="22"/>
              </w:rPr>
              <w:t>УТВЕРЖДАЮ</w:t>
            </w:r>
          </w:p>
          <w:p w:rsidR="000C420D" w:rsidRPr="00141A27" w:rsidRDefault="000C420D" w:rsidP="000C420D">
            <w:pPr>
              <w:pStyle w:val="af5"/>
              <w:jc w:val="left"/>
              <w:rPr>
                <w:sz w:val="22"/>
                <w:szCs w:val="22"/>
              </w:rPr>
            </w:pPr>
            <w:r w:rsidRPr="00141A27">
              <w:rPr>
                <w:sz w:val="22"/>
                <w:szCs w:val="22"/>
              </w:rPr>
              <w:t>Общество с ограниченной ответственностью «УПРАВЛЯЮЩАЯ КОМПАНИЯ «ТОВАРИЩЕСТВО ДОВЕРИТЕЛЬНОГО УПРАВЛЕНИЯ»</w:t>
            </w:r>
            <w:r w:rsidRPr="00141A27" w:rsidDel="004903A8">
              <w:rPr>
                <w:sz w:val="22"/>
                <w:szCs w:val="22"/>
              </w:rPr>
              <w:t xml:space="preserve"> </w:t>
            </w:r>
          </w:p>
          <w:p w:rsidR="000C420D" w:rsidRPr="00141A27" w:rsidRDefault="000C420D" w:rsidP="000C420D">
            <w:pPr>
              <w:pStyle w:val="af5"/>
              <w:jc w:val="left"/>
              <w:rPr>
                <w:sz w:val="22"/>
                <w:szCs w:val="22"/>
              </w:rPr>
            </w:pPr>
          </w:p>
          <w:p w:rsidR="000C420D" w:rsidRPr="00141A27" w:rsidRDefault="000C420D" w:rsidP="000C420D">
            <w:pPr>
              <w:pStyle w:val="af5"/>
              <w:jc w:val="left"/>
              <w:rPr>
                <w:sz w:val="22"/>
                <w:szCs w:val="22"/>
              </w:rPr>
            </w:pPr>
            <w:r w:rsidRPr="00141A27">
              <w:rPr>
                <w:sz w:val="22"/>
                <w:szCs w:val="22"/>
              </w:rPr>
              <w:t xml:space="preserve">Генеральный директор </w:t>
            </w:r>
          </w:p>
          <w:p w:rsidR="000C420D" w:rsidRPr="00141A27" w:rsidRDefault="000C420D" w:rsidP="000C420D">
            <w:pPr>
              <w:pStyle w:val="af5"/>
              <w:jc w:val="left"/>
              <w:rPr>
                <w:sz w:val="22"/>
                <w:szCs w:val="22"/>
              </w:rPr>
            </w:pPr>
            <w:r w:rsidRPr="00141A27">
              <w:rPr>
                <w:sz w:val="22"/>
                <w:szCs w:val="22"/>
              </w:rPr>
              <w:t>Федоров А.Л.</w:t>
            </w:r>
          </w:p>
          <w:p w:rsidR="000C420D" w:rsidRPr="00141A27" w:rsidRDefault="000C420D" w:rsidP="000C420D">
            <w:pPr>
              <w:pStyle w:val="af5"/>
              <w:jc w:val="left"/>
              <w:rPr>
                <w:sz w:val="22"/>
                <w:szCs w:val="22"/>
              </w:rPr>
            </w:pPr>
            <w:r w:rsidRPr="00141A27">
              <w:rPr>
                <w:sz w:val="22"/>
                <w:szCs w:val="22"/>
              </w:rPr>
              <w:t>_________________</w:t>
            </w:r>
            <w:proofErr w:type="gramStart"/>
            <w:r w:rsidRPr="00141A27">
              <w:rPr>
                <w:sz w:val="22"/>
                <w:szCs w:val="22"/>
              </w:rPr>
              <w:t>_«</w:t>
            </w:r>
            <w:proofErr w:type="gramEnd"/>
            <w:r w:rsidR="00132BA0">
              <w:rPr>
                <w:sz w:val="22"/>
                <w:szCs w:val="22"/>
                <w:lang w:val="en-US"/>
              </w:rPr>
              <w:t>22</w:t>
            </w:r>
            <w:r w:rsidRPr="00141A27">
              <w:rPr>
                <w:sz w:val="22"/>
                <w:szCs w:val="22"/>
              </w:rPr>
              <w:t>» декабря 2017г</w:t>
            </w:r>
          </w:p>
        </w:tc>
      </w:tr>
    </w:tbl>
    <w:p w:rsidR="009F5038" w:rsidRPr="00141A27" w:rsidRDefault="009F5038"/>
    <w:p w:rsidR="00780287" w:rsidRPr="00141A27" w:rsidRDefault="00780287" w:rsidP="00D41B68">
      <w:pPr>
        <w:spacing w:after="0" w:line="360" w:lineRule="auto"/>
        <w:rPr>
          <w:rFonts w:ascii="Times New Roman" w:hAnsi="Times New Roman"/>
          <w:snapToGrid w:val="0"/>
          <w:vertAlign w:val="superscript"/>
        </w:rPr>
      </w:pPr>
    </w:p>
    <w:p w:rsidR="00780287" w:rsidRPr="00141A27" w:rsidRDefault="00780287" w:rsidP="00D41B68">
      <w:pPr>
        <w:spacing w:after="0" w:line="360" w:lineRule="auto"/>
        <w:rPr>
          <w:rFonts w:ascii="Times New Roman" w:hAnsi="Times New Roman"/>
          <w:snapToGrid w:val="0"/>
          <w:vertAlign w:val="superscript"/>
        </w:rPr>
      </w:pPr>
    </w:p>
    <w:p w:rsidR="00780287" w:rsidRPr="00141A27" w:rsidRDefault="00780287" w:rsidP="00D41B68">
      <w:pPr>
        <w:spacing w:after="0" w:line="360" w:lineRule="auto"/>
        <w:rPr>
          <w:rFonts w:ascii="Times New Roman" w:hAnsi="Times New Roman"/>
          <w:snapToGrid w:val="0"/>
          <w:vertAlign w:val="superscript"/>
        </w:rPr>
      </w:pPr>
    </w:p>
    <w:p w:rsidR="00780287" w:rsidRPr="00141A27" w:rsidRDefault="00780287" w:rsidP="00D41B68">
      <w:pPr>
        <w:spacing w:after="0" w:line="360" w:lineRule="auto"/>
        <w:rPr>
          <w:rFonts w:ascii="Times New Roman" w:hAnsi="Times New Roman"/>
          <w:snapToGrid w:val="0"/>
          <w:vertAlign w:val="superscript"/>
        </w:rPr>
      </w:pPr>
    </w:p>
    <w:p w:rsidR="00B43B66" w:rsidRPr="00141A27" w:rsidRDefault="008943A0" w:rsidP="00D50007">
      <w:pPr>
        <w:spacing w:after="0" w:line="360" w:lineRule="auto"/>
        <w:rPr>
          <w:rFonts w:ascii="Times New Roman" w:hAnsi="Times New Roman"/>
          <w:snapToGrid w:val="0"/>
          <w:vertAlign w:val="superscript"/>
        </w:rPr>
      </w:pPr>
      <w:r w:rsidRPr="00141A27">
        <w:rPr>
          <w:rFonts w:ascii="Times New Roman" w:hAnsi="Times New Roman"/>
          <w:snapToGrid w:val="0"/>
          <w:vertAlign w:val="superscript"/>
        </w:rPr>
        <w:t xml:space="preserve">           </w:t>
      </w:r>
    </w:p>
    <w:p w:rsidR="00B43B66" w:rsidRPr="00141A27" w:rsidRDefault="00B43B66" w:rsidP="009D63B8">
      <w:pPr>
        <w:spacing w:line="360" w:lineRule="auto"/>
        <w:jc w:val="both"/>
        <w:rPr>
          <w:rFonts w:ascii="Times New Roman" w:hAnsi="Times New Roman"/>
          <w:snapToGrid w:val="0"/>
        </w:rPr>
      </w:pPr>
    </w:p>
    <w:p w:rsidR="00B43B66" w:rsidRPr="00141A27" w:rsidRDefault="00B43B66" w:rsidP="009D63B8">
      <w:pPr>
        <w:spacing w:line="360" w:lineRule="auto"/>
        <w:jc w:val="both"/>
        <w:rPr>
          <w:rFonts w:ascii="Times New Roman" w:hAnsi="Times New Roman"/>
          <w:snapToGrid w:val="0"/>
        </w:rPr>
      </w:pPr>
    </w:p>
    <w:p w:rsidR="000C420D" w:rsidRPr="00141A27" w:rsidRDefault="000C420D" w:rsidP="000C420D">
      <w:pPr>
        <w:pStyle w:val="af5"/>
        <w:jc w:val="center"/>
        <w:outlineLvl w:val="0"/>
        <w:rPr>
          <w:b/>
          <w:bCs/>
        </w:rPr>
      </w:pPr>
      <w:r w:rsidRPr="00141A27">
        <w:rPr>
          <w:b/>
          <w:bCs/>
        </w:rPr>
        <w:t>ПРАВИЛА</w:t>
      </w:r>
    </w:p>
    <w:p w:rsidR="000C420D" w:rsidRPr="00141A27" w:rsidRDefault="000C420D" w:rsidP="000C420D">
      <w:pPr>
        <w:pStyle w:val="af5"/>
        <w:jc w:val="center"/>
        <w:rPr>
          <w:b/>
          <w:bCs/>
        </w:rPr>
      </w:pPr>
      <w:r w:rsidRPr="00141A27">
        <w:rPr>
          <w:b/>
          <w:bCs/>
        </w:rPr>
        <w:t>ОПРЕДЕЛЕНИЯ СТОИМОСТИ ЧИСТЫХ АКТИВОВ</w:t>
      </w:r>
    </w:p>
    <w:p w:rsidR="000C420D" w:rsidRPr="00141A27" w:rsidRDefault="000C420D" w:rsidP="000C420D">
      <w:pPr>
        <w:pStyle w:val="af5"/>
        <w:jc w:val="center"/>
        <w:rPr>
          <w:b/>
          <w:bCs/>
        </w:rPr>
      </w:pPr>
      <w:r w:rsidRPr="00141A27">
        <w:rPr>
          <w:b/>
          <w:bCs/>
        </w:rPr>
        <w:t>Закрытого паевого инвестиционного рентного фонда «Своя земля-рентный»</w:t>
      </w:r>
    </w:p>
    <w:p w:rsidR="000C420D" w:rsidRPr="00141A27" w:rsidRDefault="000C420D" w:rsidP="000C420D">
      <w:pPr>
        <w:pStyle w:val="af5"/>
        <w:jc w:val="center"/>
        <w:rPr>
          <w:b/>
        </w:rPr>
      </w:pPr>
      <w:r w:rsidRPr="00141A27">
        <w:rPr>
          <w:b/>
          <w:bCs/>
        </w:rPr>
        <w:t xml:space="preserve">под управлением </w:t>
      </w:r>
      <w:r w:rsidRPr="00141A27">
        <w:rPr>
          <w:b/>
        </w:rPr>
        <w:t xml:space="preserve">Общества с ограниченной ответственностью </w:t>
      </w:r>
    </w:p>
    <w:p w:rsidR="000C420D" w:rsidRPr="00141A27" w:rsidRDefault="000C420D" w:rsidP="000C420D">
      <w:pPr>
        <w:pStyle w:val="af5"/>
        <w:jc w:val="center"/>
        <w:rPr>
          <w:b/>
          <w:bCs/>
        </w:rPr>
      </w:pPr>
      <w:r w:rsidRPr="00141A27">
        <w:rPr>
          <w:b/>
        </w:rPr>
        <w:t>«УПРАВЛЯЮЩАЯ КОМПАНИЯ «ТОВАРИЩЕСТВО ДОВЕРИТЕЛЬНОГО УПРАВЛЕНИЯ»</w:t>
      </w:r>
      <w:r w:rsidRPr="00141A27">
        <w:rPr>
          <w:b/>
          <w:bCs/>
        </w:rPr>
        <w:tab/>
      </w:r>
    </w:p>
    <w:p w:rsidR="005955A3" w:rsidRPr="00141A27" w:rsidRDefault="005955A3" w:rsidP="00C92AC4">
      <w:pPr>
        <w:spacing w:line="360" w:lineRule="auto"/>
        <w:ind w:left="-1701" w:firstLine="567"/>
        <w:jc w:val="both"/>
        <w:rPr>
          <w:rFonts w:ascii="Times New Roman" w:eastAsia="Times New Roman" w:hAnsi="Times New Roman"/>
          <w:b/>
          <w:bCs/>
          <w:iCs/>
          <w:caps/>
          <w:sz w:val="28"/>
          <w:szCs w:val="28"/>
          <w:lang w:eastAsia="ru-RU"/>
        </w:rPr>
      </w:pPr>
    </w:p>
    <w:p w:rsidR="00D50007" w:rsidRPr="00141A27" w:rsidRDefault="00D50007"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D50007" w:rsidRPr="00141A27" w:rsidRDefault="00D50007"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D50007" w:rsidRPr="00141A27" w:rsidRDefault="00D50007"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5955A3" w:rsidRPr="00141A27" w:rsidRDefault="005955A3"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5955A3" w:rsidRPr="00141A27" w:rsidRDefault="005955A3"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5955A3" w:rsidRPr="00141A27" w:rsidRDefault="005955A3"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5955A3" w:rsidRPr="00141A27" w:rsidRDefault="005955A3"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5955A3" w:rsidRPr="00141A27" w:rsidRDefault="005955A3"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5955A3" w:rsidRPr="00141A27" w:rsidRDefault="005955A3" w:rsidP="00C92AC4">
      <w:pPr>
        <w:spacing w:line="360" w:lineRule="auto"/>
        <w:ind w:left="-1701" w:firstLine="567"/>
        <w:jc w:val="both"/>
        <w:rPr>
          <w:rFonts w:ascii="Times New Roman" w:eastAsia="Times New Roman" w:hAnsi="Times New Roman"/>
          <w:b/>
          <w:bCs/>
          <w:iCs/>
          <w:caps/>
          <w:color w:val="943634" w:themeColor="accent2" w:themeShade="BF"/>
          <w:sz w:val="24"/>
          <w:szCs w:val="24"/>
          <w:lang w:eastAsia="ru-RU"/>
        </w:rPr>
      </w:pPr>
    </w:p>
    <w:p w:rsidR="00AF7FC0" w:rsidRPr="00141A27" w:rsidRDefault="00AF7FC0" w:rsidP="004F26AD">
      <w:pPr>
        <w:spacing w:line="360" w:lineRule="auto"/>
        <w:jc w:val="both"/>
        <w:rPr>
          <w:rFonts w:ascii="Times New Roman" w:eastAsia="Times New Roman" w:hAnsi="Times New Roman"/>
          <w:b/>
          <w:bCs/>
          <w:iCs/>
          <w:caps/>
          <w:sz w:val="24"/>
          <w:szCs w:val="24"/>
          <w:lang w:eastAsia="ru-RU"/>
        </w:rPr>
      </w:pPr>
      <w:r w:rsidRPr="00141A27">
        <w:rPr>
          <w:rFonts w:ascii="Times New Roman" w:eastAsia="Times New Roman" w:hAnsi="Times New Roman"/>
          <w:b/>
          <w:bCs/>
          <w:iCs/>
          <w:caps/>
          <w:sz w:val="24"/>
          <w:szCs w:val="24"/>
          <w:lang w:eastAsia="ru-RU"/>
        </w:rPr>
        <w:t>Термины и определения, используемые в Правилах определения стоимости чистых активов:</w:t>
      </w:r>
    </w:p>
    <w:p w:rsidR="001A0612" w:rsidRPr="00141A27" w:rsidRDefault="001A0612" w:rsidP="004F26AD">
      <w:pPr>
        <w:spacing w:line="360" w:lineRule="auto"/>
        <w:jc w:val="both"/>
        <w:rPr>
          <w:rFonts w:ascii="Times New Roman" w:eastAsia="Times New Roman" w:hAnsi="Times New Roman"/>
          <w:b/>
          <w:bCs/>
          <w:iCs/>
          <w:caps/>
          <w:sz w:val="24"/>
          <w:szCs w:val="24"/>
          <w:lang w:eastAsia="ru-RU"/>
        </w:rPr>
      </w:pPr>
    </w:p>
    <w:p w:rsidR="001A0612" w:rsidRPr="00141A27" w:rsidRDefault="00F31EFB" w:rsidP="004C33CD">
      <w:pPr>
        <w:pStyle w:val="a"/>
        <w:numPr>
          <w:ilvl w:val="0"/>
          <w:numId w:val="0"/>
        </w:numPr>
        <w:rPr>
          <w:rFonts w:ascii="Times New Roman" w:hAnsi="Times New Roman"/>
          <w:sz w:val="24"/>
          <w:szCs w:val="24"/>
        </w:rPr>
      </w:pPr>
      <w:r w:rsidRPr="00141A27">
        <w:rPr>
          <w:rFonts w:ascii="Times New Roman" w:hAnsi="Times New Roman"/>
          <w:sz w:val="24"/>
          <w:szCs w:val="24"/>
        </w:rPr>
        <w:t>В настоящих Правилах определения стоимости чистых активов используются термины, предусмотренные в Гражданском кодексе Российской Федерации (часть первая) от 30.11.1994 N 51-ФЗ, Федеральном законе от 22.04.1996 N 39-ФЗ «О рынке ценных бумаг</w:t>
      </w:r>
      <w:proofErr w:type="gramStart"/>
      <w:r w:rsidRPr="00141A27">
        <w:rPr>
          <w:rFonts w:ascii="Times New Roman" w:hAnsi="Times New Roman"/>
          <w:sz w:val="24"/>
          <w:szCs w:val="24"/>
        </w:rPr>
        <w:t>»</w:t>
      </w:r>
      <w:r w:rsidR="00B9266C" w:rsidRPr="00141A27">
        <w:rPr>
          <w:rFonts w:ascii="Times New Roman" w:hAnsi="Times New Roman"/>
          <w:sz w:val="24"/>
          <w:szCs w:val="24"/>
        </w:rPr>
        <w:t xml:space="preserve">, </w:t>
      </w:r>
      <w:r w:rsidRPr="00141A27">
        <w:rPr>
          <w:rFonts w:ascii="Times New Roman" w:hAnsi="Times New Roman"/>
          <w:sz w:val="24"/>
          <w:szCs w:val="24"/>
        </w:rPr>
        <w:t xml:space="preserve"> </w:t>
      </w:r>
      <w:r w:rsidR="00B9266C" w:rsidRPr="00141A27">
        <w:rPr>
          <w:rFonts w:ascii="Times New Roman" w:hAnsi="Times New Roman"/>
          <w:sz w:val="24"/>
          <w:szCs w:val="24"/>
          <w:lang w:eastAsia="ru-RU"/>
        </w:rPr>
        <w:t>Федеральном</w:t>
      </w:r>
      <w:proofErr w:type="gramEnd"/>
      <w:r w:rsidR="00B9266C" w:rsidRPr="00141A27">
        <w:rPr>
          <w:rFonts w:ascii="Times New Roman" w:hAnsi="Times New Roman"/>
          <w:sz w:val="24"/>
          <w:szCs w:val="24"/>
          <w:lang w:eastAsia="ru-RU"/>
        </w:rPr>
        <w:t xml:space="preserve"> законе  от 29.11.2001 N 156-ФЗ</w:t>
      </w:r>
      <w:r w:rsidR="00B9266C" w:rsidRPr="00141A27">
        <w:rPr>
          <w:rFonts w:ascii="Times New Roman" w:hAnsi="Times New Roman"/>
          <w:sz w:val="24"/>
          <w:szCs w:val="24"/>
        </w:rPr>
        <w:t xml:space="preserve"> «Об инвестиционных фондах» </w:t>
      </w:r>
      <w:r w:rsidRPr="00141A27">
        <w:rPr>
          <w:rFonts w:ascii="Times New Roman" w:hAnsi="Times New Roman"/>
          <w:sz w:val="24"/>
          <w:szCs w:val="24"/>
        </w:rPr>
        <w:t>и нормативными актами Банка России, а также следующие термины и определения:</w:t>
      </w:r>
    </w:p>
    <w:p w:rsidR="00B9266C" w:rsidRPr="00141A27" w:rsidRDefault="00B9266C" w:rsidP="00141A27">
      <w:pPr>
        <w:pStyle w:val="a"/>
        <w:numPr>
          <w:ilvl w:val="0"/>
          <w:numId w:val="0"/>
        </w:numPr>
        <w:rPr>
          <w:b/>
          <w:color w:val="943634" w:themeColor="accent2" w:themeShade="BF"/>
        </w:rPr>
      </w:pP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t>Активы –</w:t>
      </w:r>
      <w:r w:rsidRPr="00141A27">
        <w:rPr>
          <w:rFonts w:eastAsia="Batang"/>
          <w:color w:val="000000"/>
          <w:szCs w:val="24"/>
        </w:rPr>
        <w:t xml:space="preserve"> денежные средства, ценные бумаги и/или иное имущество, включая имущественные права;</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t xml:space="preserve">Стоимость чистых активов (СЧА) </w:t>
      </w:r>
      <w:r w:rsidRPr="00141A27">
        <w:rPr>
          <w:rFonts w:eastAsia="Batang"/>
          <w:color w:val="000000"/>
          <w:szCs w:val="24"/>
        </w:rPr>
        <w:t>– величина, определяемая в соответствии с законодательством Российской Федерации, как разница между стоимостью активов паевого инвестиционного фонда (далее - ПИФ) и величиной обязательств, подлежащих исполнению за счет указанных активов (далее – обязательства), на момент определения СЧА ПИФ.</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t xml:space="preserve">Правила определения СЧА </w:t>
      </w:r>
      <w:r w:rsidRPr="00141A27">
        <w:rPr>
          <w:rFonts w:eastAsia="Batang"/>
          <w:color w:val="000000"/>
          <w:szCs w:val="24"/>
        </w:rPr>
        <w:t>– внутренний документ управляющей компании, регламентирующий порядок определения стоимости чистых активов паевого инвестиционного фонда и стоимости инвестиционного пая</w:t>
      </w:r>
      <w:r w:rsidR="005B787E" w:rsidRPr="00141A27">
        <w:rPr>
          <w:rFonts w:eastAsia="Batang"/>
          <w:color w:val="000000"/>
          <w:szCs w:val="24"/>
        </w:rPr>
        <w:t>.</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t>Справедливая стоимость</w:t>
      </w:r>
      <w:r w:rsidRPr="00141A27">
        <w:rPr>
          <w:rFonts w:eastAsia="Batang"/>
          <w:color w:val="000000"/>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0A4598" w:rsidRPr="00141A27" w:rsidRDefault="000A4598" w:rsidP="000A4598">
      <w:pPr>
        <w:pStyle w:val="13"/>
        <w:tabs>
          <w:tab w:val="left" w:pos="993"/>
        </w:tabs>
        <w:spacing w:line="360" w:lineRule="auto"/>
        <w:ind w:left="0"/>
        <w:jc w:val="both"/>
        <w:rPr>
          <w:rFonts w:eastAsia="Batang"/>
          <w:color w:val="000000"/>
          <w:szCs w:val="24"/>
        </w:rPr>
      </w:pPr>
      <w:r w:rsidRPr="00141A27">
        <w:rPr>
          <w:rFonts w:eastAsia="Batang"/>
          <w:b/>
          <w:color w:val="000000"/>
          <w:szCs w:val="24"/>
        </w:rPr>
        <w:t>ПФИ</w:t>
      </w:r>
      <w:r w:rsidRPr="00141A27">
        <w:rPr>
          <w:rFonts w:eastAsia="Batang"/>
          <w:color w:val="000000"/>
          <w:szCs w:val="24"/>
        </w:rPr>
        <w:t xml:space="preserve"> – производный финансовый инструмент.</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t>Российская биржа</w:t>
      </w:r>
      <w:r w:rsidRPr="00141A27">
        <w:rPr>
          <w:rFonts w:eastAsia="Batang"/>
          <w:color w:val="000000"/>
          <w:szCs w:val="24"/>
        </w:rPr>
        <w:t xml:space="preserve"> – российский организатор торговли на рынке ценных бумаг</w:t>
      </w:r>
      <w:r w:rsidR="005B787E" w:rsidRPr="00141A27">
        <w:rPr>
          <w:rFonts w:eastAsia="Batang"/>
          <w:color w:val="000000"/>
          <w:szCs w:val="24"/>
        </w:rPr>
        <w:t>.</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t>Иностранная биржа</w:t>
      </w:r>
      <w:r w:rsidRPr="00141A27">
        <w:rPr>
          <w:rFonts w:eastAsia="Batang"/>
          <w:color w:val="000000"/>
          <w:szCs w:val="24"/>
        </w:rPr>
        <w:t xml:space="preserve"> - иностранная фондовая биржа</w:t>
      </w:r>
      <w:r w:rsidR="005B787E" w:rsidRPr="00141A27">
        <w:rPr>
          <w:rFonts w:eastAsia="Batang"/>
          <w:color w:val="000000"/>
          <w:szCs w:val="24"/>
        </w:rPr>
        <w:t>.</w:t>
      </w:r>
    </w:p>
    <w:p w:rsidR="001A0612" w:rsidRPr="00141A27" w:rsidRDefault="00B9266C" w:rsidP="00B9266C">
      <w:pPr>
        <w:pStyle w:val="13"/>
        <w:tabs>
          <w:tab w:val="left" w:pos="993"/>
        </w:tabs>
        <w:spacing w:line="360" w:lineRule="auto"/>
        <w:ind w:left="0"/>
        <w:jc w:val="both"/>
        <w:rPr>
          <w:rFonts w:eastAsia="Batang"/>
          <w:b/>
          <w:color w:val="000000"/>
          <w:szCs w:val="24"/>
        </w:rPr>
      </w:pPr>
      <w:r w:rsidRPr="00141A27">
        <w:rPr>
          <w:rFonts w:eastAsia="Batang"/>
          <w:b/>
          <w:color w:val="000000"/>
          <w:szCs w:val="24"/>
        </w:rPr>
        <w:t>Наблюдаемая и доступная биржевая площадка</w:t>
      </w:r>
      <w:r w:rsidRPr="00141A27">
        <w:rPr>
          <w:rFonts w:eastAsia="Batang"/>
          <w:color w:val="000000"/>
          <w:szCs w:val="24"/>
        </w:rPr>
        <w:t xml:space="preserve"> – торговая площадка российской и (или) иностранной биржи, к которой у Управляющей компании есть доступ, как напрямую, так и через финансовых посредников. </w:t>
      </w:r>
      <w:r w:rsidR="004501FC" w:rsidRPr="00141A27">
        <w:rPr>
          <w:rFonts w:eastAsia="Batang"/>
          <w:color w:val="000000"/>
          <w:szCs w:val="24"/>
        </w:rPr>
        <w:t xml:space="preserve">Список наблюдаемых и доступных биржевых площадок указан в </w:t>
      </w:r>
      <w:r w:rsidR="001D64E8" w:rsidRPr="00141A27">
        <w:rPr>
          <w:rFonts w:eastAsia="Batang"/>
          <w:color w:val="000000"/>
          <w:szCs w:val="24"/>
        </w:rPr>
        <w:t>Приложении 1</w:t>
      </w:r>
      <w:r w:rsidR="005B787E" w:rsidRPr="00141A27">
        <w:rPr>
          <w:rFonts w:eastAsia="Batang"/>
          <w:color w:val="000000"/>
          <w:szCs w:val="24"/>
        </w:rPr>
        <w:t>.</w:t>
      </w:r>
    </w:p>
    <w:p w:rsidR="001A0612"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b/>
          <w:color w:val="000000"/>
          <w:szCs w:val="24"/>
        </w:rPr>
        <w:lastRenderedPageBreak/>
        <w:t>Активный рынок</w:t>
      </w:r>
      <w:r w:rsidRPr="00141A27">
        <w:rPr>
          <w:rFonts w:eastAsia="Batang"/>
          <w:color w:val="000000"/>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0A4598" w:rsidRPr="00141A27" w:rsidRDefault="000A4598" w:rsidP="000A4598">
      <w:pPr>
        <w:pStyle w:val="13"/>
        <w:tabs>
          <w:tab w:val="left" w:pos="993"/>
        </w:tabs>
        <w:spacing w:line="360" w:lineRule="auto"/>
        <w:ind w:left="0"/>
        <w:jc w:val="both"/>
        <w:rPr>
          <w:rFonts w:eastAsia="Batang"/>
          <w:color w:val="000000"/>
          <w:szCs w:val="24"/>
        </w:rPr>
      </w:pPr>
      <w:r w:rsidRPr="00141A27">
        <w:rPr>
          <w:rFonts w:eastAsia="Batang"/>
          <w:b/>
          <w:color w:val="000000"/>
          <w:szCs w:val="24"/>
        </w:rPr>
        <w:t>Основной рынок -</w:t>
      </w:r>
      <w:r w:rsidRPr="00141A27">
        <w:rPr>
          <w:rFonts w:eastAsia="Batang"/>
          <w:color w:val="000000"/>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721F82" w:rsidRPr="00141A27" w:rsidRDefault="00721F82" w:rsidP="000A4598">
      <w:pPr>
        <w:pStyle w:val="13"/>
        <w:tabs>
          <w:tab w:val="left" w:pos="993"/>
        </w:tabs>
        <w:spacing w:line="360" w:lineRule="auto"/>
        <w:ind w:left="0"/>
        <w:jc w:val="both"/>
        <w:rPr>
          <w:rFonts w:eastAsia="Batang"/>
          <w:szCs w:val="24"/>
        </w:rPr>
      </w:pPr>
      <w:r w:rsidRPr="00141A27">
        <w:rPr>
          <w:rFonts w:eastAsia="Batang"/>
          <w:b/>
          <w:szCs w:val="24"/>
        </w:rPr>
        <w:t xml:space="preserve">Историческая </w:t>
      </w:r>
      <w:r w:rsidR="00693610" w:rsidRPr="00141A27">
        <w:rPr>
          <w:rFonts w:eastAsia="Batang"/>
          <w:b/>
          <w:szCs w:val="24"/>
        </w:rPr>
        <w:t>цена</w:t>
      </w:r>
      <w:r w:rsidR="00693610" w:rsidRPr="00141A27">
        <w:rPr>
          <w:rFonts w:eastAsia="Batang"/>
          <w:szCs w:val="24"/>
        </w:rPr>
        <w:t xml:space="preserve"> </w:t>
      </w:r>
      <w:r w:rsidR="00FF69D0" w:rsidRPr="00141A27">
        <w:rPr>
          <w:rFonts w:eastAsia="Batang"/>
          <w:szCs w:val="24"/>
        </w:rPr>
        <w:t>–</w:t>
      </w:r>
      <w:r w:rsidR="00693610" w:rsidRPr="00141A27">
        <w:rPr>
          <w:rFonts w:eastAsia="Batang"/>
          <w:szCs w:val="24"/>
        </w:rPr>
        <w:t xml:space="preserve"> </w:t>
      </w:r>
      <w:r w:rsidR="00FF69D0" w:rsidRPr="00141A27">
        <w:rPr>
          <w:rFonts w:eastAsia="Batang"/>
          <w:szCs w:val="24"/>
        </w:rPr>
        <w:t>цена на дату, предшествующую дате расчета СЧА, при условии, что</w:t>
      </w:r>
      <w:r w:rsidR="00ED22FA" w:rsidRPr="00141A27">
        <w:rPr>
          <w:rFonts w:eastAsia="Batang"/>
          <w:szCs w:val="24"/>
        </w:rPr>
        <w:t xml:space="preserve"> этот</w:t>
      </w:r>
      <w:r w:rsidR="00FF69D0" w:rsidRPr="00141A27">
        <w:rPr>
          <w:rFonts w:eastAsia="Batang"/>
          <w:szCs w:val="24"/>
        </w:rPr>
        <w:t xml:space="preserve"> день </w:t>
      </w:r>
      <w:r w:rsidR="005B7F4E" w:rsidRPr="00141A27">
        <w:rPr>
          <w:rFonts w:eastAsia="Batang"/>
          <w:szCs w:val="24"/>
        </w:rPr>
        <w:t>не является выходным (не торговым</w:t>
      </w:r>
      <w:r w:rsidR="00FF69D0" w:rsidRPr="00141A27">
        <w:rPr>
          <w:rFonts w:eastAsia="Batang"/>
          <w:szCs w:val="24"/>
        </w:rPr>
        <w:t>) днем у организатора торговли.</w:t>
      </w:r>
    </w:p>
    <w:p w:rsidR="00B9266C" w:rsidRPr="00141A27" w:rsidRDefault="00B9266C" w:rsidP="00B9266C">
      <w:pPr>
        <w:pStyle w:val="13"/>
        <w:tabs>
          <w:tab w:val="left" w:pos="993"/>
        </w:tabs>
        <w:spacing w:line="360" w:lineRule="auto"/>
        <w:ind w:left="0"/>
        <w:jc w:val="both"/>
        <w:rPr>
          <w:rFonts w:eastAsia="Batang"/>
          <w:b/>
          <w:color w:val="000000"/>
          <w:szCs w:val="24"/>
        </w:rPr>
      </w:pPr>
      <w:r w:rsidRPr="00141A27">
        <w:rPr>
          <w:rFonts w:eastAsia="Batang"/>
          <w:b/>
          <w:color w:val="000000"/>
          <w:szCs w:val="24"/>
        </w:rPr>
        <w:t xml:space="preserve">Уровни цен при определении справедливой стоимости: </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color w:val="000000"/>
          <w:szCs w:val="24"/>
        </w:rPr>
        <w:t xml:space="preserve">1 уровень -  цена актива или обязательства на Активном рынке. </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color w:val="000000"/>
          <w:szCs w:val="24"/>
        </w:rPr>
        <w:t>2 уровень – цена, рассчитанная на основе наблюдаемых данных по указанному или аналогичному активу.</w:t>
      </w:r>
    </w:p>
    <w:p w:rsidR="00B9266C" w:rsidRPr="00141A27" w:rsidRDefault="00B9266C" w:rsidP="00B9266C">
      <w:pPr>
        <w:pStyle w:val="13"/>
        <w:tabs>
          <w:tab w:val="left" w:pos="993"/>
        </w:tabs>
        <w:spacing w:line="360" w:lineRule="auto"/>
        <w:ind w:left="0"/>
        <w:jc w:val="both"/>
        <w:rPr>
          <w:rFonts w:eastAsia="Batang"/>
          <w:color w:val="000000"/>
          <w:szCs w:val="24"/>
        </w:rPr>
      </w:pPr>
      <w:r w:rsidRPr="00141A27">
        <w:rPr>
          <w:rFonts w:eastAsia="Batang"/>
          <w:color w:val="000000"/>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1A0612" w:rsidRPr="00141A27" w:rsidRDefault="001A0612" w:rsidP="00B9266C">
      <w:pPr>
        <w:pStyle w:val="13"/>
        <w:tabs>
          <w:tab w:val="left" w:pos="993"/>
        </w:tabs>
        <w:spacing w:line="360" w:lineRule="auto"/>
        <w:ind w:left="0"/>
        <w:jc w:val="both"/>
        <w:rPr>
          <w:rFonts w:eastAsia="Batang"/>
          <w:color w:val="000000"/>
          <w:szCs w:val="24"/>
        </w:rPr>
      </w:pPr>
    </w:p>
    <w:p w:rsidR="001A0612" w:rsidRPr="00141A27" w:rsidRDefault="005277EB">
      <w:pPr>
        <w:pStyle w:val="ac"/>
        <w:numPr>
          <w:ilvl w:val="0"/>
          <w:numId w:val="5"/>
        </w:numPr>
        <w:spacing w:line="360" w:lineRule="auto"/>
        <w:jc w:val="both"/>
        <w:rPr>
          <w:rFonts w:ascii="Times New Roman" w:eastAsia="Times New Roman" w:hAnsi="Times New Roman"/>
          <w:b/>
          <w:bCs/>
          <w:iCs/>
          <w:caps/>
          <w:sz w:val="24"/>
          <w:szCs w:val="24"/>
          <w:lang w:eastAsia="ru-RU"/>
        </w:rPr>
      </w:pPr>
      <w:r w:rsidRPr="00141A27">
        <w:rPr>
          <w:rFonts w:ascii="Times New Roman" w:eastAsia="Times New Roman" w:hAnsi="Times New Roman"/>
          <w:b/>
          <w:bCs/>
          <w:iCs/>
          <w:sz w:val="24"/>
          <w:szCs w:val="24"/>
          <w:lang w:eastAsia="ru-RU"/>
        </w:rPr>
        <w:t>ОБЩИЕ ПОЛОЖЕНИЯ:</w:t>
      </w:r>
    </w:p>
    <w:p w:rsidR="001C079A" w:rsidRPr="00141A27" w:rsidRDefault="001C079A"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Настоящие Правила определения СЧА </w:t>
      </w:r>
      <w:r w:rsidR="000C420D" w:rsidRPr="00141A27">
        <w:rPr>
          <w:rFonts w:ascii="Times New Roman" w:hAnsi="Times New Roman"/>
          <w:sz w:val="24"/>
          <w:szCs w:val="24"/>
        </w:rPr>
        <w:t xml:space="preserve">Закрытого паевого инвестиционного </w:t>
      </w:r>
      <w:proofErr w:type="gramStart"/>
      <w:r w:rsidR="000C420D" w:rsidRPr="00141A27">
        <w:rPr>
          <w:rFonts w:ascii="Times New Roman" w:hAnsi="Times New Roman"/>
          <w:sz w:val="24"/>
          <w:szCs w:val="24"/>
        </w:rPr>
        <w:t>рентного  фонда</w:t>
      </w:r>
      <w:proofErr w:type="gramEnd"/>
      <w:r w:rsidR="000C420D" w:rsidRPr="00141A27">
        <w:rPr>
          <w:rFonts w:ascii="Times New Roman" w:hAnsi="Times New Roman"/>
          <w:sz w:val="24"/>
          <w:szCs w:val="24"/>
        </w:rPr>
        <w:t xml:space="preserve"> «</w:t>
      </w:r>
      <w:r w:rsidR="000C420D" w:rsidRPr="00141A27">
        <w:rPr>
          <w:rFonts w:ascii="Times New Roman" w:hAnsi="Times New Roman"/>
          <w:bCs/>
          <w:sz w:val="24"/>
          <w:szCs w:val="24"/>
        </w:rPr>
        <w:t>Своя земля-рентный</w:t>
      </w:r>
      <w:r w:rsidR="000C420D" w:rsidRPr="00141A27">
        <w:rPr>
          <w:rFonts w:ascii="Times New Roman" w:hAnsi="Times New Roman"/>
          <w:sz w:val="24"/>
          <w:szCs w:val="24"/>
        </w:rPr>
        <w:t>»</w:t>
      </w:r>
      <w:r w:rsidRPr="00141A27">
        <w:rPr>
          <w:rFonts w:ascii="Times New Roman" w:eastAsia="Times New Roman" w:hAnsi="Times New Roman"/>
          <w:bCs/>
          <w:iCs/>
          <w:sz w:val="24"/>
          <w:szCs w:val="24"/>
          <w:lang w:eastAsia="ru-RU"/>
        </w:rPr>
        <w:t xml:space="preserve"> </w:t>
      </w:r>
      <w:r w:rsidR="00703E8E" w:rsidRPr="00141A27">
        <w:rPr>
          <w:rFonts w:ascii="Times New Roman" w:hAnsi="Times New Roman"/>
          <w:sz w:val="24"/>
          <w:szCs w:val="24"/>
        </w:rPr>
        <w:t>под управлением Общества с ограниченной ответственностью «УПРАВЛЯЮЩАЯ КОМПАНИЯ «ТОВАРИЩЕСТВО ДОВЕРИТЕЛЬНОГО УПРАВЛЕНИЯ»</w:t>
      </w:r>
      <w:r w:rsidR="00AC0787" w:rsidRPr="00141A27">
        <w:rPr>
          <w:rFonts w:ascii="Times New Roman" w:hAnsi="Times New Roman"/>
          <w:sz w:val="24"/>
          <w:szCs w:val="24"/>
        </w:rPr>
        <w:t xml:space="preserve"> </w:t>
      </w:r>
      <w:r w:rsidRPr="00141A27">
        <w:rPr>
          <w:rFonts w:ascii="Times New Roman" w:eastAsia="Times New Roman" w:hAnsi="Times New Roman"/>
          <w:bCs/>
          <w:iCs/>
          <w:sz w:val="24"/>
          <w:szCs w:val="24"/>
          <w:lang w:eastAsia="ru-RU"/>
        </w:rPr>
        <w:t xml:space="preserve">разработаны в соответствии с </w:t>
      </w:r>
      <w:r w:rsidR="005F078E" w:rsidRPr="00141A27">
        <w:rPr>
          <w:rFonts w:ascii="Times New Roman" w:eastAsia="Times New Roman" w:hAnsi="Times New Roman"/>
          <w:bCs/>
          <w:iCs/>
          <w:sz w:val="24"/>
          <w:szCs w:val="24"/>
          <w:lang w:eastAsia="ru-RU"/>
        </w:rPr>
        <w:t xml:space="preserve">действующими законодательными и </w:t>
      </w:r>
      <w:r w:rsidRPr="00141A27">
        <w:rPr>
          <w:rFonts w:ascii="Times New Roman" w:eastAsia="Times New Roman" w:hAnsi="Times New Roman"/>
          <w:bCs/>
          <w:iCs/>
          <w:sz w:val="24"/>
          <w:szCs w:val="24"/>
          <w:lang w:eastAsia="ru-RU"/>
        </w:rPr>
        <w:t xml:space="preserve">нормативными </w:t>
      </w:r>
      <w:r w:rsidR="005F078E" w:rsidRPr="00141A27">
        <w:rPr>
          <w:rFonts w:ascii="Times New Roman" w:eastAsia="Times New Roman" w:hAnsi="Times New Roman"/>
          <w:bCs/>
          <w:iCs/>
          <w:sz w:val="24"/>
          <w:szCs w:val="24"/>
          <w:lang w:eastAsia="ru-RU"/>
        </w:rPr>
        <w:t xml:space="preserve">правовыми </w:t>
      </w:r>
      <w:r w:rsidRPr="00141A27">
        <w:rPr>
          <w:rFonts w:ascii="Times New Roman" w:eastAsia="Times New Roman" w:hAnsi="Times New Roman"/>
          <w:bCs/>
          <w:iCs/>
          <w:sz w:val="24"/>
          <w:szCs w:val="24"/>
          <w:lang w:eastAsia="ru-RU"/>
        </w:rPr>
        <w:t xml:space="preserve">актами. </w:t>
      </w:r>
    </w:p>
    <w:p w:rsidR="001C079A" w:rsidRPr="00141A27" w:rsidRDefault="001C079A"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Настоящие Правила определения СЧА применяются с 01.01.2018 г.</w:t>
      </w:r>
    </w:p>
    <w:p w:rsidR="001C079A" w:rsidRPr="00141A27" w:rsidRDefault="001C079A"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Изменения и дополнения в настоящие Правила определения СЧА могут быть внесены в случаях, установленных нормативными правовыми актами. 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 и указывается дата начала применения изменений и дополнений в настоящие Правила определения СЧА. </w:t>
      </w:r>
    </w:p>
    <w:p w:rsidR="001A0612" w:rsidRPr="00141A27" w:rsidRDefault="00AE0EC4" w:rsidP="00382DAC">
      <w:pPr>
        <w:pStyle w:val="ac"/>
        <w:numPr>
          <w:ilvl w:val="1"/>
          <w:numId w:val="5"/>
        </w:numPr>
        <w:autoSpaceDE w:val="0"/>
        <w:autoSpaceDN w:val="0"/>
        <w:adjustRightInd w:val="0"/>
        <w:spacing w:after="0" w:line="240" w:lineRule="auto"/>
        <w:ind w:left="426"/>
        <w:jc w:val="both"/>
        <w:rPr>
          <w:rFonts w:ascii="Times New Roman" w:hAnsi="Times New Roman"/>
          <w:sz w:val="24"/>
          <w:szCs w:val="24"/>
        </w:rPr>
      </w:pPr>
      <w:r w:rsidRPr="00141A27">
        <w:rPr>
          <w:rFonts w:ascii="Times New Roman" w:eastAsia="Times New Roman" w:hAnsi="Times New Roman"/>
          <w:bCs/>
          <w:iCs/>
          <w:sz w:val="24"/>
          <w:szCs w:val="24"/>
          <w:lang w:eastAsia="ru-RU"/>
        </w:rPr>
        <w:t xml:space="preserve"> </w:t>
      </w:r>
      <w:r w:rsidR="001A0612" w:rsidRPr="00141A27">
        <w:rPr>
          <w:rFonts w:ascii="Times New Roman" w:eastAsia="Times New Roman" w:hAnsi="Times New Roman"/>
          <w:bCs/>
          <w:iCs/>
          <w:sz w:val="24"/>
          <w:szCs w:val="24"/>
          <w:lang w:eastAsia="ru-RU"/>
        </w:rPr>
        <w:t xml:space="preserve">Правила определения СЧА (изменения и дополнения, вносимые в Правила определения СЧА) подлежат раскрытию на сайте управляющей компании ПИФ в информационно-телекоммуникационной сети «Интернет» </w:t>
      </w:r>
    </w:p>
    <w:p w:rsidR="001A0612" w:rsidRPr="00141A27" w:rsidRDefault="001A0612" w:rsidP="00141A27">
      <w:pPr>
        <w:autoSpaceDE w:val="0"/>
        <w:autoSpaceDN w:val="0"/>
        <w:adjustRightInd w:val="0"/>
        <w:spacing w:after="0" w:line="240" w:lineRule="auto"/>
        <w:ind w:left="-6" w:firstLine="1"/>
        <w:jc w:val="both"/>
        <w:rPr>
          <w:rFonts w:ascii="Times New Roman" w:hAnsi="Times New Roman"/>
          <w:sz w:val="24"/>
          <w:szCs w:val="24"/>
        </w:rPr>
      </w:pPr>
      <w:r w:rsidRPr="00141A27">
        <w:rPr>
          <w:rFonts w:ascii="Times New Roman" w:hAnsi="Times New Roman"/>
          <w:sz w:val="24"/>
          <w:szCs w:val="24"/>
        </w:rPr>
        <w:t xml:space="preserve">   - не позднее дня начала срока формирования ПИФ;</w:t>
      </w:r>
    </w:p>
    <w:p w:rsidR="001A0612" w:rsidRPr="00141A27" w:rsidRDefault="001A0612" w:rsidP="001A0612">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xml:space="preserve">   - не позднее пяти рабочих дней до даты начала применения Правил определения СЧА, с внесенными изменениями и дополнениями.</w:t>
      </w:r>
    </w:p>
    <w:p w:rsidR="001C079A" w:rsidRPr="00141A27" w:rsidRDefault="001A0612" w:rsidP="00141A27">
      <w:pPr>
        <w:pStyle w:val="ac"/>
        <w:spacing w:line="240" w:lineRule="auto"/>
        <w:ind w:left="0"/>
        <w:jc w:val="both"/>
        <w:rPr>
          <w:rFonts w:ascii="Times New Roman" w:hAnsi="Times New Roman"/>
          <w:sz w:val="24"/>
          <w:szCs w:val="24"/>
        </w:rPr>
      </w:pPr>
      <w:r w:rsidRPr="00141A27">
        <w:rPr>
          <w:rFonts w:ascii="Times New Roman" w:hAnsi="Times New Roman"/>
          <w:sz w:val="24"/>
          <w:szCs w:val="24"/>
        </w:rPr>
        <w:t xml:space="preserve"> Правила определения СЧА (и все изменения и дополнения к ним за три последних календарных года) должны быть доступны в течение трех последних календарных лет на сайте управляющей компании.</w:t>
      </w:r>
    </w:p>
    <w:p w:rsidR="007A7961" w:rsidRPr="00141A27" w:rsidRDefault="007A7961" w:rsidP="001C079A">
      <w:pPr>
        <w:pStyle w:val="13"/>
        <w:tabs>
          <w:tab w:val="left" w:pos="993"/>
        </w:tabs>
        <w:spacing w:line="360" w:lineRule="auto"/>
        <w:ind w:left="142"/>
        <w:jc w:val="both"/>
        <w:rPr>
          <w:rFonts w:eastAsia="Batang"/>
          <w:color w:val="000000"/>
          <w:szCs w:val="24"/>
        </w:rPr>
      </w:pPr>
    </w:p>
    <w:p w:rsidR="00A027C3" w:rsidRPr="00141A27" w:rsidRDefault="00A027C3"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ПОРЯДОК ОПРЕДЕЛЕНИЯ СЧА И СРЕДНЕГОДОВОЙ СЧА</w:t>
      </w:r>
    </w:p>
    <w:p w:rsidR="00A027C3" w:rsidRPr="00141A27" w:rsidRDefault="00A027C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СЧА определяется по состоянию </w:t>
      </w:r>
      <w:proofErr w:type="gramStart"/>
      <w:r w:rsidRPr="00141A27">
        <w:rPr>
          <w:rFonts w:ascii="Times New Roman" w:eastAsia="Times New Roman" w:hAnsi="Times New Roman"/>
          <w:bCs/>
          <w:iCs/>
          <w:sz w:val="24"/>
          <w:szCs w:val="24"/>
          <w:lang w:eastAsia="ru-RU"/>
        </w:rPr>
        <w:t>на  23:59:59</w:t>
      </w:r>
      <w:proofErr w:type="gramEnd"/>
      <w:r w:rsidRPr="00141A27">
        <w:rPr>
          <w:rFonts w:ascii="Times New Roman" w:eastAsia="Times New Roman" w:hAnsi="Times New Roman"/>
          <w:bCs/>
          <w:iCs/>
          <w:sz w:val="24"/>
          <w:szCs w:val="24"/>
          <w:lang w:eastAsia="ru-RU"/>
        </w:rPr>
        <w:t xml:space="preserve"> даты, за которую рассчитывается СЧА, с учетом данных, раскрытых на указанную дату в доступных для управляющей компании источниках, вне зависимости от часового пояса.</w:t>
      </w:r>
    </w:p>
    <w:p w:rsidR="00A027C3" w:rsidRPr="00141A27" w:rsidRDefault="00A027C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СЧА определяется не позднее рабочего дня, следующего за днем, по состоянию на который осуществляется определение СЧА.</w:t>
      </w:r>
    </w:p>
    <w:p w:rsidR="00A027C3" w:rsidRPr="00141A27" w:rsidRDefault="00A027C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СЧА определяется как разница между стоимостью</w:t>
      </w:r>
      <w:r w:rsidR="001A0612" w:rsidRPr="00141A27">
        <w:rPr>
          <w:rFonts w:ascii="Times New Roman" w:eastAsia="Times New Roman" w:hAnsi="Times New Roman"/>
          <w:bCs/>
          <w:iCs/>
          <w:sz w:val="24"/>
          <w:szCs w:val="24"/>
          <w:lang w:eastAsia="ru-RU"/>
        </w:rPr>
        <w:t xml:space="preserve"> всех</w:t>
      </w:r>
      <w:r w:rsidRPr="00141A27">
        <w:rPr>
          <w:rFonts w:ascii="Times New Roman" w:eastAsia="Times New Roman" w:hAnsi="Times New Roman"/>
          <w:bCs/>
          <w:iCs/>
          <w:sz w:val="24"/>
          <w:szCs w:val="24"/>
          <w:lang w:eastAsia="ru-RU"/>
        </w:rPr>
        <w:t xml:space="preserve"> активов, и</w:t>
      </w:r>
      <w:r w:rsidR="001A0612" w:rsidRPr="00141A27">
        <w:rPr>
          <w:rFonts w:ascii="Times New Roman" w:eastAsia="Times New Roman" w:hAnsi="Times New Roman"/>
          <w:bCs/>
          <w:iCs/>
          <w:sz w:val="24"/>
          <w:szCs w:val="24"/>
          <w:lang w:eastAsia="ru-RU"/>
        </w:rPr>
        <w:t xml:space="preserve"> величиной всех</w:t>
      </w:r>
      <w:r w:rsidRPr="00141A27">
        <w:rPr>
          <w:rFonts w:ascii="Times New Roman" w:eastAsia="Times New Roman" w:hAnsi="Times New Roman"/>
          <w:bCs/>
          <w:iCs/>
          <w:sz w:val="24"/>
          <w:szCs w:val="24"/>
          <w:lang w:eastAsia="ru-RU"/>
        </w:rPr>
        <w:t xml:space="preserve"> обязательств, на момент определения СЧА в соответствии с настоящими Правилами определения СЧА.</w:t>
      </w:r>
    </w:p>
    <w:p w:rsidR="00A027C3" w:rsidRPr="00141A27" w:rsidRDefault="00A027C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СЧА определяется (дата определения СЧА): </w:t>
      </w:r>
    </w:p>
    <w:p w:rsidR="00A027C3" w:rsidRPr="00141A27" w:rsidRDefault="00A027C3"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на дату завершения (окончания) формирования ПИФ;</w:t>
      </w:r>
    </w:p>
    <w:p w:rsidR="00A027C3" w:rsidRPr="00141A27" w:rsidRDefault="00A027C3"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в случае приостановления выдачи, погашения и обмена инвестиционных паев – на дату возобновления их выдачи, погашения и обмена;</w:t>
      </w:r>
    </w:p>
    <w:p w:rsidR="00A027C3" w:rsidRPr="00141A27" w:rsidRDefault="00A027C3"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в случае прекращения ПИФ – на дату возникновения основания его прекращения;</w:t>
      </w:r>
    </w:p>
    <w:p w:rsidR="00A027C3" w:rsidRPr="00141A27" w:rsidRDefault="00A027C3"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после завершения (окончания) формирования СЧА ПИФ определяется:</w:t>
      </w:r>
    </w:p>
    <w:tbl>
      <w:tblPr>
        <w:tblStyle w:val="af0"/>
        <w:tblW w:w="0" w:type="auto"/>
        <w:tblInd w:w="-34" w:type="dxa"/>
        <w:tblLook w:val="04A0" w:firstRow="1" w:lastRow="0" w:firstColumn="1" w:lastColumn="0" w:noHBand="0" w:noVBand="1"/>
      </w:tblPr>
      <w:tblGrid>
        <w:gridCol w:w="9995"/>
      </w:tblGrid>
      <w:tr w:rsidR="00A027C3" w:rsidRPr="00141A27" w:rsidTr="00141A27">
        <w:tc>
          <w:tcPr>
            <w:tcW w:w="9995" w:type="dxa"/>
            <w:tcBorders>
              <w:top w:val="nil"/>
              <w:left w:val="nil"/>
              <w:bottom w:val="nil"/>
              <w:right w:val="nil"/>
            </w:tcBorders>
          </w:tcPr>
          <w:p w:rsidR="00A027C3" w:rsidRPr="00141A27" w:rsidRDefault="00A027C3" w:rsidP="00926779">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rsidR="00A027C3" w:rsidRPr="00141A27" w:rsidRDefault="00A027C3" w:rsidP="00926779">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на последний рабочий день срока приема заявок на приобретение инвестиционных паев, выдаваемых при досрочном погашении инвестиционных паев;</w:t>
            </w:r>
          </w:p>
          <w:p w:rsidR="00A027C3" w:rsidRPr="00141A27" w:rsidRDefault="00A027C3" w:rsidP="00926779">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xml:space="preserve">- на последний рабочий день срока приема заявок на приобретение дополнительных инвестиционных паев (не включается, если Правилами </w:t>
            </w:r>
            <w:proofErr w:type="gramStart"/>
            <w:r w:rsidRPr="00141A27">
              <w:rPr>
                <w:rFonts w:ascii="Times New Roman" w:hAnsi="Times New Roman"/>
                <w:sz w:val="24"/>
                <w:szCs w:val="24"/>
              </w:rPr>
              <w:t>доверительного управления</w:t>
            </w:r>
            <w:proofErr w:type="gramEnd"/>
            <w:r w:rsidRPr="00141A27">
              <w:rPr>
                <w:rFonts w:ascii="Times New Roman" w:hAnsi="Times New Roman"/>
                <w:sz w:val="24"/>
                <w:szCs w:val="24"/>
              </w:rPr>
              <w:t xml:space="preserve"> закрытого ПИФ предусмотрен иной порядок определения стоимости инвестиционного пая для выдачи дополнительных паев);</w:t>
            </w:r>
          </w:p>
          <w:p w:rsidR="00A027C3" w:rsidRPr="00141A27" w:rsidRDefault="00A027C3" w:rsidP="00926779">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rsidR="00A027C3" w:rsidRPr="00141A27" w:rsidRDefault="00A027C3" w:rsidP="00926779">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xml:space="preserve">- каждый рабочий день, в случае включения и нахождения паев в Списке ценных бумаг, допущенных к торгам на </w:t>
            </w:r>
            <w:r w:rsidR="005B787E" w:rsidRPr="00141A27">
              <w:rPr>
                <w:rFonts w:ascii="Times New Roman" w:hAnsi="Times New Roman"/>
                <w:sz w:val="24"/>
                <w:szCs w:val="24"/>
              </w:rPr>
              <w:t xml:space="preserve">ПАО Московская </w:t>
            </w:r>
            <w:proofErr w:type="gramStart"/>
            <w:r w:rsidR="005B787E" w:rsidRPr="00141A27">
              <w:rPr>
                <w:rFonts w:ascii="Times New Roman" w:hAnsi="Times New Roman"/>
                <w:sz w:val="24"/>
                <w:szCs w:val="24"/>
              </w:rPr>
              <w:t>биржа </w:t>
            </w:r>
            <w:r w:rsidR="005B787E" w:rsidRPr="00141A27" w:rsidDel="005B787E">
              <w:rPr>
                <w:rFonts w:ascii="Times New Roman" w:hAnsi="Times New Roman"/>
                <w:sz w:val="24"/>
                <w:szCs w:val="24"/>
              </w:rPr>
              <w:t xml:space="preserve"> </w:t>
            </w:r>
            <w:r w:rsidRPr="00141A27">
              <w:rPr>
                <w:rFonts w:ascii="Times New Roman" w:hAnsi="Times New Roman"/>
                <w:sz w:val="24"/>
                <w:szCs w:val="24"/>
              </w:rPr>
              <w:t>первого</w:t>
            </w:r>
            <w:proofErr w:type="gramEnd"/>
            <w:r w:rsidRPr="00141A27">
              <w:rPr>
                <w:rFonts w:ascii="Times New Roman" w:hAnsi="Times New Roman"/>
                <w:sz w:val="24"/>
                <w:szCs w:val="24"/>
              </w:rPr>
              <w:t xml:space="preserve"> и второго уровней. </w:t>
            </w:r>
          </w:p>
        </w:tc>
      </w:tr>
    </w:tbl>
    <w:p w:rsidR="00A027C3" w:rsidRPr="00141A27" w:rsidRDefault="00A027C3" w:rsidP="00A027C3">
      <w:pPr>
        <w:pStyle w:val="ac"/>
        <w:autoSpaceDE w:val="0"/>
        <w:autoSpaceDN w:val="0"/>
        <w:adjustRightInd w:val="0"/>
        <w:spacing w:after="0" w:line="360" w:lineRule="auto"/>
        <w:ind w:left="-1134"/>
        <w:jc w:val="both"/>
        <w:rPr>
          <w:rFonts w:ascii="Verdana" w:hAnsi="Verdana"/>
          <w:sz w:val="20"/>
          <w:szCs w:val="20"/>
        </w:rPr>
      </w:pPr>
      <w:r w:rsidRPr="00141A27">
        <w:rPr>
          <w:rFonts w:ascii="Verdana" w:hAnsi="Verdana"/>
          <w:sz w:val="20"/>
          <w:szCs w:val="20"/>
        </w:rPr>
        <w:t xml:space="preserve"> </w:t>
      </w:r>
      <w:r w:rsidRPr="00141A27">
        <w:rPr>
          <w:rFonts w:ascii="Verdana" w:hAnsi="Verdana"/>
          <w:sz w:val="20"/>
          <w:szCs w:val="20"/>
        </w:rPr>
        <w:fldChar w:fldCharType="begin"/>
      </w:r>
      <w:r w:rsidRPr="00141A27">
        <w:rPr>
          <w:rFonts w:ascii="Verdana" w:hAnsi="Verdana"/>
          <w:sz w:val="20"/>
          <w:szCs w:val="20"/>
        </w:rPr>
        <w:instrText xml:space="preserve"> QUOTE </w:instrText>
      </w:r>
      <m:oMath>
        <m:r>
          <m:rPr>
            <m:sty m:val="p"/>
          </m:rPr>
          <w:rPr>
            <w:rFonts w:ascii="Cambria Math" w:hAnsi="Cambria Math"/>
            <w:sz w:val="20"/>
            <w:szCs w:val="20"/>
          </w:rPr>
          <m:t xml:space="preserve"> </m:t>
        </m:r>
        <m:f>
          <m:fPr>
            <m:ctrlPr>
              <w:rPr>
                <w:rFonts w:ascii="Cambria Math" w:hAnsi="Cambria Math"/>
                <w:sz w:val="20"/>
                <w:szCs w:val="20"/>
              </w:rPr>
            </m:ctrlPr>
          </m:fPr>
          <m:num/>
          <m:den>
            <m:r>
              <m:rPr>
                <m:sty m:val="p"/>
              </m:rPr>
              <w:rPr>
                <w:rFonts w:ascii="Cambria Math" w:hAnsi="Cambria Math"/>
                <w:sz w:val="20"/>
                <w:szCs w:val="20"/>
              </w:rPr>
              <m:t xml:space="preserve">указать дальнейшие пункты в зависимости от типа фонда  </m:t>
            </m:r>
          </m:den>
        </m:f>
      </m:oMath>
      <w:r w:rsidRPr="00141A27">
        <w:rPr>
          <w:rFonts w:ascii="Verdana" w:hAnsi="Verdana"/>
          <w:sz w:val="20"/>
          <w:szCs w:val="20"/>
        </w:rPr>
        <w:instrText xml:space="preserve"> </w:instrText>
      </w:r>
      <w:r w:rsidRPr="00141A27">
        <w:rPr>
          <w:rFonts w:ascii="Verdana" w:hAnsi="Verdana"/>
          <w:sz w:val="20"/>
          <w:szCs w:val="20"/>
        </w:rPr>
        <w:fldChar w:fldCharType="separate"/>
      </w:r>
      <m:oMath>
        <m:r>
          <m:rPr>
            <m:sty m:val="p"/>
          </m:rPr>
          <w:rPr>
            <w:rFonts w:ascii="Cambria Math" w:hAnsi="Cambria Math"/>
            <w:sz w:val="20"/>
            <w:szCs w:val="20"/>
          </w:rPr>
          <m:t xml:space="preserve"> </m:t>
        </m:r>
      </m:oMath>
      <w:r w:rsidRPr="00141A27">
        <w:rPr>
          <w:rFonts w:ascii="Verdana" w:hAnsi="Verdana"/>
          <w:sz w:val="20"/>
          <w:szCs w:val="20"/>
        </w:rPr>
        <w:fldChar w:fldCharType="end"/>
      </w:r>
    </w:p>
    <w:p w:rsidR="003E6D89" w:rsidRPr="00141A27" w:rsidRDefault="00A027C3" w:rsidP="00141A27">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Среднегодовая СЧА ПИФ (далее - СГСЧА) на любой день </w:t>
      </w:r>
      <w:proofErr w:type="gramStart"/>
      <w:r w:rsidRPr="00141A27">
        <w:rPr>
          <w:rFonts w:ascii="Times New Roman" w:eastAsia="Times New Roman" w:hAnsi="Times New Roman"/>
          <w:bCs/>
          <w:iCs/>
          <w:sz w:val="24"/>
          <w:szCs w:val="24"/>
          <w:lang w:eastAsia="ru-RU"/>
        </w:rPr>
        <w:t>определяется</w:t>
      </w:r>
      <w:r w:rsidR="003E6D89" w:rsidRPr="00141A27">
        <w:rPr>
          <w:rFonts w:ascii="Times New Roman" w:eastAsia="Times New Roman" w:hAnsi="Times New Roman"/>
          <w:bCs/>
          <w:iCs/>
          <w:sz w:val="24"/>
          <w:szCs w:val="24"/>
          <w:lang w:eastAsia="ru-RU"/>
        </w:rPr>
        <w:t xml:space="preserve">:   </w:t>
      </w:r>
      <w:proofErr w:type="gramEnd"/>
      <w:r w:rsidR="003E6D89" w:rsidRPr="00141A27">
        <w:rPr>
          <w:rFonts w:ascii="Times New Roman" w:eastAsia="Times New Roman" w:hAnsi="Times New Roman"/>
          <w:bCs/>
          <w:iCs/>
          <w:sz w:val="24"/>
          <w:szCs w:val="24"/>
          <w:lang w:eastAsia="ru-RU"/>
        </w:rPr>
        <w:t xml:space="preserve">                                                                 </w:t>
      </w:r>
      <w:r w:rsidR="003E6D89" w:rsidRPr="00141A27">
        <w:rPr>
          <w:rFonts w:ascii="Times New Roman" w:eastAsia="Times New Roman" w:hAnsi="Times New Roman"/>
          <w:bCs/>
          <w:iCs/>
          <w:sz w:val="24"/>
          <w:szCs w:val="24"/>
          <w:lang w:eastAsia="ru-RU"/>
        </w:rPr>
        <w:tab/>
      </w:r>
      <w:r w:rsidR="003E6D89" w:rsidRPr="00141A27">
        <w:rPr>
          <w:rFonts w:ascii="Times New Roman" w:hAnsi="Times New Roman"/>
          <w:sz w:val="24"/>
          <w:szCs w:val="24"/>
        </w:rPr>
        <w:t>-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tbl>
      <w:tblPr>
        <w:tblStyle w:val="af0"/>
        <w:tblW w:w="0" w:type="auto"/>
        <w:tblInd w:w="-34" w:type="dxa"/>
        <w:tblLook w:val="04A0" w:firstRow="1" w:lastRow="0" w:firstColumn="1" w:lastColumn="0" w:noHBand="0" w:noVBand="1"/>
      </w:tblPr>
      <w:tblGrid>
        <w:gridCol w:w="9995"/>
      </w:tblGrid>
      <w:tr w:rsidR="00B509A8" w:rsidRPr="00141A27" w:rsidTr="00141A27">
        <w:tc>
          <w:tcPr>
            <w:tcW w:w="9995" w:type="dxa"/>
            <w:tcBorders>
              <w:top w:val="nil"/>
              <w:left w:val="nil"/>
              <w:bottom w:val="nil"/>
              <w:right w:val="nil"/>
            </w:tcBorders>
          </w:tcPr>
          <w:p w:rsidR="00B509A8" w:rsidRPr="00141A27" w:rsidRDefault="00B509A8" w:rsidP="00926779">
            <w:pPr>
              <w:autoSpaceDE w:val="0"/>
              <w:autoSpaceDN w:val="0"/>
              <w:adjustRightInd w:val="0"/>
              <w:spacing w:after="0" w:line="240" w:lineRule="auto"/>
              <w:jc w:val="both"/>
              <w:rPr>
                <w:rFonts w:ascii="Times New Roman" w:hAnsi="Times New Roman"/>
                <w:sz w:val="24"/>
                <w:szCs w:val="24"/>
              </w:rPr>
            </w:pPr>
            <w:r w:rsidRPr="00141A27">
              <w:rPr>
                <w:rFonts w:ascii="Times New Roman" w:hAnsi="Times New Roman"/>
                <w:sz w:val="24"/>
                <w:szCs w:val="24"/>
              </w:rPr>
              <w:t xml:space="preserve">- как отношение суммы СЧА на каждый рабочий день календарного года (если на рабочий день календарного года СЧА не определялась - на последний день ее определения, предшествующий </w:t>
            </w:r>
            <w:r w:rsidRPr="00141A27">
              <w:rPr>
                <w:rFonts w:ascii="Times New Roman" w:hAnsi="Times New Roman"/>
                <w:sz w:val="24"/>
                <w:szCs w:val="24"/>
              </w:rPr>
              <w:lastRenderedPageBreak/>
              <w:t>такому дню) с начала года (с даты завершения (окончания) формирования ПИФ) до даты расчета СГСЧА к числу рабочих дней в календарном году.</w:t>
            </w:r>
          </w:p>
        </w:tc>
      </w:tr>
    </w:tbl>
    <w:p w:rsidR="00A027C3" w:rsidRPr="00141A27" w:rsidRDefault="00A027C3" w:rsidP="00A027C3">
      <w:pPr>
        <w:pStyle w:val="ac"/>
        <w:autoSpaceDE w:val="0"/>
        <w:autoSpaceDN w:val="0"/>
        <w:adjustRightInd w:val="0"/>
        <w:spacing w:after="0" w:line="360" w:lineRule="auto"/>
        <w:ind w:left="0" w:firstLine="709"/>
        <w:jc w:val="both"/>
        <w:rPr>
          <w:rFonts w:ascii="Verdana" w:hAnsi="Verdana" w:cs="Verdana"/>
        </w:rPr>
      </w:pPr>
    </w:p>
    <w:p w:rsidR="00A027C3" w:rsidRPr="00141A27" w:rsidRDefault="00A027C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В целях определения СГСЧА датой, за которую определяется СЧА, понимаются все даты определения СЧА, указанные в настоящих Правилах определения СЧА.</w:t>
      </w:r>
    </w:p>
    <w:p w:rsidR="00A027C3" w:rsidRPr="00141A27" w:rsidRDefault="00A027C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СЧА, в том числе среднегодовая СЧА, а также расчетная стоимость инвестиционного пая определяются с точностью до двух знаков после запятой, с применением правил математического округления в рублях. </w:t>
      </w:r>
    </w:p>
    <w:p w:rsidR="001A0612" w:rsidRPr="00141A27" w:rsidRDefault="001A0612" w:rsidP="00141A27">
      <w:pPr>
        <w:pStyle w:val="ac"/>
        <w:spacing w:line="360" w:lineRule="auto"/>
        <w:ind w:left="426"/>
        <w:jc w:val="both"/>
        <w:rPr>
          <w:rFonts w:ascii="Times New Roman" w:eastAsia="Times New Roman" w:hAnsi="Times New Roman"/>
          <w:bCs/>
          <w:iCs/>
          <w:sz w:val="24"/>
          <w:szCs w:val="24"/>
          <w:lang w:eastAsia="ru-RU"/>
        </w:rPr>
      </w:pPr>
    </w:p>
    <w:p w:rsidR="00F87E92" w:rsidRPr="00141A27" w:rsidRDefault="00F87E92"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ПОРЯДОК ОПРЕДЕЛЕНИЯ СПРАВЕДЛИВОЙ СТОИМОСТИ АКТИВОВ И ОБЯЗАТЕЛЬСТВ:</w:t>
      </w:r>
    </w:p>
    <w:p w:rsidR="0050578D" w:rsidRPr="00141A27" w:rsidRDefault="0050578D"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 Стоимость активов и величина обязательств определяются по справедливой стоимости в соответствии с Международным стандартом финансовой отчетности (IFRS) 13 «Оценка справедливой стоимости», введенным в действие на территории Российской Федерации приказом Министерства финансов Российской Федерации от 28.12.2015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w:t>
      </w:r>
    </w:p>
    <w:p w:rsidR="00B9266C" w:rsidRPr="00141A27" w:rsidRDefault="00B9266C"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Для целей определения справедливой стоимости ценных бумаг, составляющих активы акционерного инвестиционного фонда или имущество паевого инвестиционного фонда, используются модели оценки стоимости ценных бумаг, для которых определен активный рынок, и модели оценки стоимости ценных бумаг, для которых не определен активный рынок.</w:t>
      </w:r>
    </w:p>
    <w:p w:rsidR="00B9266C" w:rsidRPr="00141A27" w:rsidRDefault="00B9266C"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Активным рынком для ценных бумаг,  допущенных к торгам на российской или иностранной бирже, за 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 долговых ценных бумаг иностранных государств; ценных бумаг международных финансовых организаций) признается доступная и наблюдаемая биржевая площадка (российская или иностранная биржи), в случае наличия цены на дату определения справедливой стоимости и соответствия одновременно следующим критериям на дату определения СЧА:</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Количество сделок за последние 10 торговых дней - 10 и более</w:t>
      </w:r>
      <w:r w:rsidR="005B787E" w:rsidRPr="00141A27">
        <w:rPr>
          <w:rFonts w:ascii="Times New Roman" w:hAnsi="Times New Roman"/>
          <w:sz w:val="24"/>
          <w:szCs w:val="24"/>
        </w:rPr>
        <w:t>;</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Совокупный объем сделок за последние 10 торговых дней превысил 500 000 рублей.</w:t>
      </w:r>
    </w:p>
    <w:p w:rsidR="00B9266C" w:rsidRPr="00141A27" w:rsidRDefault="00B9266C"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Основным рынком для российских ценных бумаг признается:</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lastRenderedPageBreak/>
        <w:t xml:space="preserve">Московская биржа, если Московская биржа является активным рынком. </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 xml:space="preserve">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w:t>
      </w:r>
      <w:r w:rsidR="005B787E" w:rsidRPr="00141A27">
        <w:rPr>
          <w:rFonts w:ascii="Times New Roman" w:hAnsi="Times New Roman"/>
          <w:sz w:val="24"/>
          <w:szCs w:val="24"/>
          <w:u w:val="single"/>
        </w:rPr>
        <w:t>10</w:t>
      </w:r>
      <w:r w:rsidR="002E185C" w:rsidRPr="00141A27">
        <w:rPr>
          <w:rFonts w:ascii="Times New Roman" w:hAnsi="Times New Roman"/>
          <w:sz w:val="24"/>
          <w:szCs w:val="24"/>
        </w:rPr>
        <w:t xml:space="preserve"> торговых дней</w:t>
      </w:r>
      <w:r w:rsidRPr="00141A27">
        <w:rPr>
          <w:rFonts w:ascii="Times New Roman" w:hAnsi="Times New Roman"/>
          <w:sz w:val="24"/>
          <w:szCs w:val="24"/>
        </w:rPr>
        <w:t>.</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B9266C" w:rsidRPr="00141A27" w:rsidRDefault="00B9266C"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Основным рынком для иностранных ценных бумаг признается:</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 xml:space="preserve">иностранная биржа или российская биржа из числа активных рынков, по которой определен наибольший общий объем сделок по количеству ценных бумаг за предыдущие </w:t>
      </w:r>
      <w:r w:rsidR="005B787E" w:rsidRPr="00141A27">
        <w:rPr>
          <w:rFonts w:ascii="Times New Roman" w:hAnsi="Times New Roman"/>
          <w:sz w:val="24"/>
          <w:szCs w:val="24"/>
          <w:u w:val="single"/>
        </w:rPr>
        <w:t>10</w:t>
      </w:r>
      <w:r w:rsidRPr="00141A27">
        <w:rPr>
          <w:rFonts w:ascii="Times New Roman" w:hAnsi="Times New Roman"/>
          <w:sz w:val="24"/>
          <w:szCs w:val="24"/>
        </w:rPr>
        <w:t xml:space="preserve"> </w:t>
      </w:r>
      <w:r w:rsidR="0067303F" w:rsidRPr="00141A27">
        <w:rPr>
          <w:rFonts w:ascii="Times New Roman" w:hAnsi="Times New Roman"/>
          <w:sz w:val="24"/>
          <w:szCs w:val="24"/>
        </w:rPr>
        <w:t>торговых дней</w:t>
      </w:r>
      <w:r w:rsidRPr="00141A27">
        <w:rPr>
          <w:rFonts w:ascii="Times New Roman" w:hAnsi="Times New Roman"/>
          <w:sz w:val="24"/>
          <w:szCs w:val="24"/>
        </w:rPr>
        <w:t xml:space="preserve">. </w:t>
      </w:r>
    </w:p>
    <w:p w:rsidR="00B9266C" w:rsidRPr="00141A27" w:rsidRDefault="00B9266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При отсутствии информации об объеме сделок по количеству ценных бумаг используется информация об объеме сделок в денежном выражении. При этом величины объема сделок в валюте котировки переводятся в рубли по курсу Банка России на дату определения СЧА.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p>
    <w:p w:rsidR="00B9266C" w:rsidRPr="00141A27" w:rsidRDefault="00B9266C"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Для облигаций внешних облигационных займов Российской Федерации, долговых ценных бумаг иностранных государств, еврооблигаций иностранных - эмитентов, долговых ценных бумаг иностранных государств, ценных бумаг международных финансовых организаций основным рынком признается внебиржевой рынок.</w:t>
      </w:r>
    </w:p>
    <w:p w:rsidR="009B0D24" w:rsidRPr="00141A27" w:rsidRDefault="009B0D24"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обязательств (кредиторская задолженность), включается в расчет СЧА в размере ее остатка на дату определения СЧА. Не дисконтируется.</w:t>
      </w: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A0612">
      <w:pPr>
        <w:pStyle w:val="ac"/>
        <w:spacing w:line="360" w:lineRule="auto"/>
        <w:ind w:left="426"/>
        <w:jc w:val="both"/>
        <w:rPr>
          <w:rFonts w:ascii="Times New Roman" w:eastAsia="Times New Roman" w:hAnsi="Times New Roman"/>
          <w:bCs/>
          <w:iCs/>
          <w:sz w:val="24"/>
          <w:szCs w:val="24"/>
          <w:lang w:eastAsia="ru-RU"/>
        </w:rPr>
      </w:pPr>
    </w:p>
    <w:p w:rsidR="001A0612" w:rsidRPr="00141A27" w:rsidRDefault="001A0612" w:rsidP="00141A27">
      <w:pPr>
        <w:pStyle w:val="ac"/>
        <w:spacing w:line="360" w:lineRule="auto"/>
        <w:ind w:left="426"/>
        <w:jc w:val="both"/>
        <w:rPr>
          <w:rFonts w:ascii="Times New Roman" w:eastAsia="Times New Roman" w:hAnsi="Times New Roman"/>
          <w:bCs/>
          <w:iCs/>
          <w:sz w:val="24"/>
          <w:szCs w:val="24"/>
          <w:lang w:eastAsia="ru-RU"/>
        </w:rPr>
      </w:pPr>
    </w:p>
    <w:p w:rsidR="00AB7980" w:rsidRPr="00141A27" w:rsidRDefault="00AB7980" w:rsidP="00C92AC4">
      <w:pPr>
        <w:pStyle w:val="ac"/>
        <w:ind w:left="-1701" w:firstLine="567"/>
        <w:jc w:val="both"/>
        <w:rPr>
          <w:rFonts w:ascii="Verdana" w:hAnsi="Verdana"/>
          <w:sz w:val="20"/>
          <w:szCs w:val="20"/>
        </w:rPr>
      </w:pPr>
    </w:p>
    <w:p w:rsidR="00B36B05" w:rsidRPr="00141A27" w:rsidRDefault="00B0790B"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МЕТОДЫ ОПРЕДЕЛЕНИЯ СПРАВЕДЛИВОЙ СТОИМОСТИ ЦЕННЫХ БУМАГ И ПФИ</w:t>
      </w:r>
    </w:p>
    <w:p w:rsidR="00B0790B" w:rsidRPr="00141A27" w:rsidRDefault="00B0790B"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Методы определения справедливой стоимости ценных бумаг и ПФИ:</w:t>
      </w:r>
    </w:p>
    <w:p w:rsidR="00B0790B" w:rsidRPr="00141A27" w:rsidRDefault="00B0790B"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Ценные бумаги российских эмитентов:</w:t>
      </w:r>
    </w:p>
    <w:tbl>
      <w:tblPr>
        <w:tblW w:w="10079" w:type="dxa"/>
        <w:tblInd w:w="93" w:type="dxa"/>
        <w:tblLook w:val="04A0" w:firstRow="1" w:lastRow="0" w:firstColumn="1" w:lastColumn="0" w:noHBand="0" w:noVBand="1"/>
      </w:tblPr>
      <w:tblGrid>
        <w:gridCol w:w="1500"/>
        <w:gridCol w:w="7020"/>
        <w:gridCol w:w="1559"/>
      </w:tblGrid>
      <w:tr w:rsidR="00AB6938" w:rsidRPr="00141A27" w:rsidTr="00AB6938">
        <w:trPr>
          <w:trHeight w:val="22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jc w:val="center"/>
              <w:rPr>
                <w:rFonts w:ascii="Times New Roman" w:eastAsia="Times New Roman" w:hAnsi="Times New Roman"/>
                <w:b/>
                <w:bCs/>
                <w:sz w:val="16"/>
                <w:szCs w:val="16"/>
                <w:lang w:eastAsia="ru-RU"/>
              </w:rPr>
            </w:pPr>
            <w:r w:rsidRPr="00141A27">
              <w:rPr>
                <w:rFonts w:ascii="Times New Roman" w:eastAsia="Times New Roman" w:hAnsi="Times New Roman"/>
                <w:b/>
                <w:bCs/>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bCs/>
                <w:sz w:val="16"/>
                <w:szCs w:val="16"/>
                <w:lang w:eastAsia="ru-RU"/>
              </w:rPr>
            </w:pPr>
            <w:r w:rsidRPr="00141A27">
              <w:rPr>
                <w:rFonts w:ascii="Times New Roman" w:eastAsia="Times New Roman" w:hAnsi="Times New Roman"/>
                <w:bCs/>
                <w:sz w:val="16"/>
                <w:szCs w:val="16"/>
                <w:lang w:eastAsia="ru-RU"/>
              </w:rPr>
              <w:t>Торгуемые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bCs/>
                <w:sz w:val="16"/>
                <w:szCs w:val="16"/>
                <w:lang w:eastAsia="ru-RU"/>
              </w:rPr>
            </w:pPr>
            <w:proofErr w:type="spellStart"/>
            <w:r w:rsidRPr="00141A27">
              <w:rPr>
                <w:rFonts w:ascii="Times New Roman" w:eastAsia="Times New Roman" w:hAnsi="Times New Roman"/>
                <w:bCs/>
                <w:sz w:val="16"/>
                <w:szCs w:val="16"/>
                <w:lang w:eastAsia="ru-RU"/>
              </w:rPr>
              <w:t>Неторгуемые</w:t>
            </w:r>
            <w:proofErr w:type="spellEnd"/>
          </w:p>
        </w:tc>
      </w:tr>
      <w:tr w:rsidR="00AB6938" w:rsidRPr="00141A27" w:rsidTr="00AB6938">
        <w:trPr>
          <w:trHeight w:val="259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1 уровень</w:t>
            </w:r>
          </w:p>
        </w:tc>
        <w:tc>
          <w:tcPr>
            <w:tcW w:w="7020" w:type="dxa"/>
            <w:tcBorders>
              <w:top w:val="nil"/>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bookmarkStart w:id="0" w:name="RANGE!C3"/>
            <w:r w:rsidRPr="00141A27">
              <w:rPr>
                <w:rFonts w:ascii="Times New Roman" w:eastAsia="Times New Roman" w:hAnsi="Times New Roman"/>
                <w:sz w:val="16"/>
                <w:szCs w:val="16"/>
                <w:lang w:eastAsia="ru-RU"/>
              </w:rPr>
              <w:t>Для определения справедливой стоимости, используются цены основного рынка   (из числа активных  российских бирж), выбранные в следующем порядке (убывания приоритета):</w:t>
            </w:r>
            <w:r w:rsidRPr="00141A27">
              <w:rPr>
                <w:rFonts w:ascii="Times New Roman" w:eastAsia="Times New Roman" w:hAnsi="Times New Roman"/>
                <w:sz w:val="16"/>
                <w:szCs w:val="16"/>
                <w:lang w:eastAsia="ru-RU"/>
              </w:rPr>
              <w:br/>
              <w:t>a) цена спроса (</w:t>
            </w:r>
            <w:proofErr w:type="spellStart"/>
            <w:r w:rsidRPr="00141A27">
              <w:rPr>
                <w:rFonts w:ascii="Times New Roman" w:eastAsia="Times New Roman" w:hAnsi="Times New Roman"/>
                <w:sz w:val="16"/>
                <w:szCs w:val="16"/>
                <w:lang w:eastAsia="ru-RU"/>
              </w:rPr>
              <w:t>bid</w:t>
            </w:r>
            <w:proofErr w:type="spellEnd"/>
            <w:r w:rsidRPr="00141A27">
              <w:rPr>
                <w:rFonts w:ascii="Times New Roman" w:eastAsia="Times New Roman" w:hAnsi="Times New Roman"/>
                <w:sz w:val="16"/>
                <w:szCs w:val="16"/>
                <w:lang w:eastAsia="ru-RU"/>
              </w:rPr>
              <w:t>) на момент окончания торговой сессии российской биржи на дату определения СЧА при условии подтверждения ее корректности;</w:t>
            </w:r>
            <w:r w:rsidRPr="00141A27">
              <w:rPr>
                <w:rFonts w:ascii="Times New Roman" w:eastAsia="Times New Roman" w:hAnsi="Times New Roman"/>
                <w:sz w:val="16"/>
                <w:szCs w:val="16"/>
                <w:lang w:eastAsia="ru-RU"/>
              </w:rPr>
              <w:br/>
              <w:t>b) средневзвешенная цена на момент окончания торговой сессии российской биржи на дату определения СЧА;</w:t>
            </w:r>
            <w:r w:rsidRPr="00141A27">
              <w:rPr>
                <w:rFonts w:ascii="Times New Roman" w:eastAsia="Times New Roman" w:hAnsi="Times New Roman"/>
                <w:sz w:val="16"/>
                <w:szCs w:val="16"/>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с) цена закрытия на момент окончания торговой сессии российской биржи на дату определения СЧА при условии подтверждения ее корректности;</w:t>
            </w:r>
            <w:r w:rsidRPr="00141A27">
              <w:rPr>
                <w:rFonts w:ascii="Times New Roman" w:eastAsia="Times New Roman" w:hAnsi="Times New Roman"/>
                <w:sz w:val="16"/>
                <w:szCs w:val="16"/>
                <w:lang w:eastAsia="ru-RU"/>
              </w:rPr>
              <w:br/>
              <w:t>Цена закрытия признается корректной, если раскрыты данные об объеме торгов за день и объем торгов не равен нулю.</w:t>
            </w:r>
            <w:r w:rsidRPr="00141A27">
              <w:rPr>
                <w:rFonts w:ascii="Times New Roman" w:eastAsia="Times New Roman" w:hAnsi="Times New Roman"/>
                <w:sz w:val="16"/>
                <w:szCs w:val="16"/>
                <w:lang w:eastAsia="ru-RU"/>
              </w:rPr>
              <w:br/>
              <w:t>с проверкой цены закрытия (CLOSE)&lt;&gt;0</w:t>
            </w:r>
            <w:bookmarkEnd w:id="0"/>
          </w:p>
        </w:tc>
        <w:tc>
          <w:tcPr>
            <w:tcW w:w="1559" w:type="dxa"/>
            <w:tcBorders>
              <w:top w:val="nil"/>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отсутствует</w:t>
            </w:r>
          </w:p>
        </w:tc>
      </w:tr>
      <w:tr w:rsidR="00AB6938" w:rsidRPr="00141A27" w:rsidTr="00141A27">
        <w:trPr>
          <w:trHeight w:val="155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2 уровень </w:t>
            </w:r>
          </w:p>
        </w:tc>
        <w:tc>
          <w:tcPr>
            <w:tcW w:w="7020" w:type="dxa"/>
            <w:tcBorders>
              <w:top w:val="nil"/>
              <w:left w:val="nil"/>
              <w:bottom w:val="single" w:sz="4" w:space="0" w:color="auto"/>
              <w:right w:val="single" w:sz="4" w:space="0" w:color="auto"/>
            </w:tcBorders>
            <w:shd w:val="clear" w:color="auto" w:fill="auto"/>
            <w:vAlign w:val="center"/>
            <w:hideMark/>
          </w:tcPr>
          <w:p w:rsidR="005B787E" w:rsidRPr="00141A27" w:rsidRDefault="00AB6938" w:rsidP="005B787E">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b/>
                <w:bCs/>
                <w:sz w:val="16"/>
                <w:szCs w:val="16"/>
                <w:lang w:eastAsia="ru-RU"/>
              </w:rPr>
              <w:t>Для акций российских эмитентов в порядке убывания приоритета:</w:t>
            </w:r>
            <w:r w:rsidRPr="00141A27">
              <w:rPr>
                <w:rFonts w:ascii="Times New Roman" w:eastAsia="Times New Roman" w:hAnsi="Times New Roman"/>
                <w:sz w:val="16"/>
                <w:szCs w:val="16"/>
                <w:lang w:eastAsia="ru-RU"/>
              </w:rPr>
              <w:br/>
            </w:r>
            <w:r w:rsidRPr="00141A27">
              <w:rPr>
                <w:rFonts w:ascii="Times New Roman" w:eastAsia="Times New Roman" w:hAnsi="Times New Roman"/>
                <w:bCs/>
                <w:sz w:val="16"/>
                <w:szCs w:val="16"/>
                <w:lang w:eastAsia="ru-RU"/>
              </w:rPr>
              <w:t>Справедливая стоимость акций, обращающихся на российских и иностранных фондовых биржах, определяется в соответствии с моделью оценки, основанной на корректировке исторической цены.</w:t>
            </w:r>
            <w:r w:rsidRPr="00141A27">
              <w:rPr>
                <w:rFonts w:ascii="Times New Roman" w:eastAsia="Times New Roman" w:hAnsi="Times New Roman"/>
                <w:b/>
                <w:bCs/>
                <w:sz w:val="16"/>
                <w:szCs w:val="16"/>
                <w:lang w:eastAsia="ru-RU"/>
              </w:rPr>
              <w:t xml:space="preserve"> </w:t>
            </w:r>
            <w:r w:rsidRPr="00141A27">
              <w:rPr>
                <w:rFonts w:ascii="Times New Roman" w:eastAsia="Times New Roman" w:hAnsi="Times New Roman"/>
                <w:sz w:val="16"/>
                <w:szCs w:val="16"/>
                <w:lang w:eastAsia="ru-RU"/>
              </w:rPr>
              <w:t xml:space="preserve">Данная корректировка применяется в случае отсутствия наблюдаемой цены в течение не более десяти рабочих </w:t>
            </w:r>
            <w:r w:rsidR="0075198F" w:rsidRPr="00141A27">
              <w:rPr>
                <w:rFonts w:ascii="Times New Roman" w:eastAsia="Times New Roman" w:hAnsi="Times New Roman"/>
                <w:sz w:val="16"/>
                <w:szCs w:val="16"/>
                <w:lang w:eastAsia="ru-RU"/>
              </w:rPr>
              <w:t xml:space="preserve">торговых </w:t>
            </w:r>
            <w:r w:rsidRPr="00141A27">
              <w:rPr>
                <w:rFonts w:ascii="Times New Roman" w:eastAsia="Times New Roman" w:hAnsi="Times New Roman"/>
                <w:sz w:val="16"/>
                <w:szCs w:val="16"/>
                <w:lang w:eastAsia="ru-RU"/>
              </w:rPr>
              <w:t>дней (далее 3 уровень)</w:t>
            </w:r>
            <w:r w:rsidR="005B787E" w:rsidRPr="00141A27">
              <w:rPr>
                <w:rFonts w:ascii="Times New Roman" w:eastAsia="Times New Roman" w:hAnsi="Times New Roman"/>
                <w:sz w:val="16"/>
                <w:szCs w:val="16"/>
                <w:lang w:eastAsia="ru-RU"/>
              </w:rPr>
              <w:t>.</w:t>
            </w:r>
            <w:r w:rsidRPr="00141A27">
              <w:rPr>
                <w:rFonts w:ascii="Times New Roman" w:eastAsia="Times New Roman" w:hAnsi="Times New Roman"/>
                <w:sz w:val="16"/>
                <w:szCs w:val="16"/>
                <w:lang w:eastAsia="ru-RU"/>
              </w:rPr>
              <w:t xml:space="preserve"> 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рыночных индикаторов могут использоваться:</w:t>
            </w:r>
          </w:p>
          <w:p w:rsidR="00141A27" w:rsidRPr="00141A27" w:rsidRDefault="00141A27" w:rsidP="0075198F">
            <w:pPr>
              <w:spacing w:after="0" w:line="240" w:lineRule="auto"/>
              <w:rPr>
                <w:rFonts w:ascii="Times New Roman" w:eastAsia="Times New Roman" w:hAnsi="Times New Roman"/>
                <w:sz w:val="16"/>
                <w:szCs w:val="16"/>
                <w:lang w:eastAsia="ru-RU"/>
              </w:rPr>
            </w:pPr>
            <w:proofErr w:type="spellStart"/>
            <w:r w:rsidRPr="00141A27">
              <w:rPr>
                <w:rFonts w:ascii="Times New Roman" w:eastAsia="Times New Roman" w:hAnsi="Times New Roman"/>
                <w:sz w:val="16"/>
                <w:szCs w:val="16"/>
                <w:lang w:eastAsia="ru-RU"/>
              </w:rPr>
              <w:t>Мосбиржи</w:t>
            </w:r>
            <w:proofErr w:type="spellEnd"/>
            <w:r w:rsidRPr="00141A27">
              <w:rPr>
                <w:rFonts w:ascii="Times New Roman" w:eastAsia="Times New Roman" w:hAnsi="Times New Roman"/>
                <w:sz w:val="16"/>
                <w:szCs w:val="16"/>
                <w:lang w:eastAsia="ru-RU"/>
              </w:rPr>
              <w:t>, MSCI, S&amp;P500</w:t>
            </w:r>
          </w:p>
          <w:p w:rsidR="005B7F4E" w:rsidRPr="00141A27" w:rsidRDefault="00AB6938" w:rsidP="0075198F">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При выборе индекса преимущество отдается индексу, рассчитываемому организатором торгов, на котором обращается ценная бумага. По депозитарным распискам возможно использование рыночных индикаторов в отношении базовых активов. </w:t>
            </w:r>
            <w:r w:rsidRPr="00141A27">
              <w:rPr>
                <w:rFonts w:ascii="Times New Roman" w:eastAsia="Times New Roman" w:hAnsi="Times New Roman"/>
                <w:sz w:val="16"/>
                <w:szCs w:val="16"/>
                <w:lang w:eastAsia="ru-RU"/>
              </w:rPr>
              <w:br/>
              <w:t>В случае, если валюта индекса отличается от валюты оцениваемой ценной бумаги, расчет производится с учетом курсовой разницы по курсу, определяемому в соответствии с Правилами определения стоимости чистых активов (здесь всегда лучше применять биржевой курс, не курс ЦБ)</w:t>
            </w:r>
            <w:r w:rsidR="005B7F4E" w:rsidRPr="00141A27">
              <w:rPr>
                <w:rFonts w:ascii="Times New Roman" w:eastAsia="Times New Roman" w:hAnsi="Times New Roman"/>
                <w:sz w:val="16"/>
                <w:szCs w:val="16"/>
                <w:lang w:eastAsia="ru-RU"/>
              </w:rPr>
              <w:t>.</w:t>
            </w:r>
          </w:p>
          <w:p w:rsidR="00AB6938" w:rsidRPr="00141A27" w:rsidRDefault="005B7F4E" w:rsidP="005B7F4E">
            <w:pPr>
              <w:spacing w:line="36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P1=P0*(</w:t>
            </w:r>
            <w:proofErr w:type="spellStart"/>
            <w:r w:rsidRPr="00141A27">
              <w:rPr>
                <w:rFonts w:ascii="Times New Roman" w:eastAsia="Times New Roman" w:hAnsi="Times New Roman"/>
                <w:sz w:val="16"/>
                <w:szCs w:val="16"/>
                <w:lang w:eastAsia="ru-RU"/>
              </w:rPr>
              <w:t>IndTn</w:t>
            </w:r>
            <w:proofErr w:type="spellEnd"/>
            <w:r w:rsidRPr="00141A27">
              <w:rPr>
                <w:rFonts w:ascii="Times New Roman" w:eastAsia="Times New Roman" w:hAnsi="Times New Roman"/>
                <w:sz w:val="16"/>
                <w:szCs w:val="16"/>
                <w:lang w:eastAsia="ru-RU"/>
              </w:rPr>
              <w:t>/IndT0)</w:t>
            </w:r>
            <w:r w:rsidRPr="00141A27">
              <w:rPr>
                <w:rFonts w:ascii="Times New Roman" w:eastAsia="Times New Roman" w:hAnsi="Times New Roman"/>
                <w:sz w:val="16"/>
                <w:szCs w:val="16"/>
                <w:lang w:eastAsia="ru-RU"/>
              </w:rPr>
              <w:br/>
              <w:t>где:</w:t>
            </w:r>
            <w:r w:rsidRPr="00141A27">
              <w:rPr>
                <w:rFonts w:ascii="Times New Roman" w:eastAsia="Times New Roman" w:hAnsi="Times New Roman"/>
                <w:sz w:val="16"/>
                <w:szCs w:val="16"/>
                <w:lang w:eastAsia="ru-RU"/>
              </w:rPr>
              <w:br/>
              <w:t>P1’  - справедливая стоимость одной ценной бумаги на дату определения СЧА</w:t>
            </w:r>
            <w:r w:rsidRPr="00141A27">
              <w:rPr>
                <w:rFonts w:ascii="Times New Roman" w:eastAsia="Times New Roman" w:hAnsi="Times New Roman"/>
                <w:sz w:val="16"/>
                <w:szCs w:val="16"/>
                <w:lang w:eastAsia="ru-RU"/>
              </w:rPr>
              <w:br/>
              <w:t xml:space="preserve">P0’ - последняя определенная справедливая стоимость ценной бумаги </w:t>
            </w:r>
            <w:r w:rsidRPr="00141A27">
              <w:rPr>
                <w:rFonts w:ascii="Times New Roman" w:eastAsia="Times New Roman" w:hAnsi="Times New Roman"/>
                <w:sz w:val="16"/>
                <w:szCs w:val="16"/>
                <w:lang w:eastAsia="ru-RU"/>
              </w:rPr>
              <w:br/>
            </w:r>
            <w:proofErr w:type="spellStart"/>
            <w:r w:rsidRPr="00141A27">
              <w:rPr>
                <w:rFonts w:ascii="Times New Roman" w:eastAsia="Times New Roman" w:hAnsi="Times New Roman"/>
                <w:sz w:val="16"/>
                <w:szCs w:val="16"/>
                <w:lang w:eastAsia="ru-RU"/>
              </w:rPr>
              <w:t>IndTn</w:t>
            </w:r>
            <w:proofErr w:type="spellEnd"/>
            <w:r w:rsidRPr="00141A27">
              <w:rPr>
                <w:rFonts w:ascii="Times New Roman" w:eastAsia="Times New Roman" w:hAnsi="Times New Roman"/>
                <w:sz w:val="16"/>
                <w:szCs w:val="16"/>
                <w:lang w:eastAsia="ru-RU"/>
              </w:rPr>
              <w:t xml:space="preserve"> - значение рыночного индикатора на дату определения СЧА (на момент закрытия)</w:t>
            </w:r>
            <w:r w:rsidRPr="00141A27">
              <w:rPr>
                <w:rFonts w:ascii="Times New Roman" w:eastAsia="Times New Roman" w:hAnsi="Times New Roman"/>
                <w:sz w:val="16"/>
                <w:szCs w:val="16"/>
                <w:lang w:eastAsia="ru-RU"/>
              </w:rPr>
              <w:br/>
              <w:t>IndT0 - значение рыночного индикатора на дату последнего определения справедливой стоимости ценной бумаги (на момент закрытия)</w:t>
            </w:r>
            <w:r w:rsidR="00AB6938" w:rsidRPr="00141A27">
              <w:rPr>
                <w:rFonts w:ascii="Times New Roman" w:eastAsia="Times New Roman" w:hAnsi="Times New Roman"/>
                <w:sz w:val="16"/>
                <w:szCs w:val="16"/>
                <w:lang w:eastAsia="ru-RU"/>
              </w:rPr>
              <w:br/>
            </w:r>
            <w:r w:rsidR="00AB6938" w:rsidRPr="00141A27">
              <w:rPr>
                <w:rFonts w:ascii="Times New Roman" w:eastAsia="Times New Roman" w:hAnsi="Times New Roman"/>
                <w:b/>
                <w:sz w:val="16"/>
                <w:szCs w:val="16"/>
                <w:lang w:eastAsia="ru-RU"/>
              </w:rPr>
              <w:t xml:space="preserve">Для </w:t>
            </w:r>
            <w:r w:rsidR="00AB6938" w:rsidRPr="00141A27">
              <w:rPr>
                <w:rFonts w:ascii="Times New Roman" w:eastAsia="Times New Roman" w:hAnsi="Times New Roman"/>
                <w:b/>
                <w:bCs/>
                <w:sz w:val="16"/>
                <w:szCs w:val="16"/>
                <w:lang w:eastAsia="ru-RU"/>
              </w:rPr>
              <w:t xml:space="preserve">облигаций российских эмитентов в порядке убывания </w:t>
            </w:r>
            <w:r w:rsidR="002C3EA7" w:rsidRPr="00141A27">
              <w:rPr>
                <w:rFonts w:ascii="Times New Roman" w:eastAsia="Times New Roman" w:hAnsi="Times New Roman"/>
                <w:b/>
                <w:bCs/>
                <w:sz w:val="16"/>
                <w:szCs w:val="16"/>
                <w:lang w:eastAsia="ru-RU"/>
              </w:rPr>
              <w:t>п</w:t>
            </w:r>
            <w:r w:rsidR="00AB6938" w:rsidRPr="00141A27">
              <w:rPr>
                <w:rFonts w:ascii="Times New Roman" w:eastAsia="Times New Roman" w:hAnsi="Times New Roman"/>
                <w:b/>
                <w:bCs/>
                <w:sz w:val="16"/>
                <w:szCs w:val="16"/>
                <w:lang w:eastAsia="ru-RU"/>
              </w:rPr>
              <w:t xml:space="preserve">риоритета: </w:t>
            </w:r>
            <w:r w:rsidR="00AB6938" w:rsidRPr="00141A27">
              <w:rPr>
                <w:rFonts w:ascii="Times New Roman" w:eastAsia="Times New Roman" w:hAnsi="Times New Roman"/>
                <w:b/>
                <w:bCs/>
                <w:sz w:val="16"/>
                <w:szCs w:val="16"/>
                <w:lang w:eastAsia="ru-RU"/>
              </w:rPr>
              <w:br/>
            </w:r>
            <w:r w:rsidR="002C3EA7" w:rsidRPr="00141A27">
              <w:rPr>
                <w:rFonts w:ascii="Times New Roman" w:eastAsia="Times New Roman" w:hAnsi="Times New Roman"/>
                <w:sz w:val="16"/>
                <w:szCs w:val="16"/>
                <w:lang w:eastAsia="ru-RU"/>
              </w:rPr>
              <w:t xml:space="preserve">- </w:t>
            </w:r>
            <w:r w:rsidR="00AB6938" w:rsidRPr="00141A27">
              <w:rPr>
                <w:rFonts w:ascii="Times New Roman" w:eastAsia="Times New Roman" w:hAnsi="Times New Roman"/>
                <w:sz w:val="16"/>
                <w:szCs w:val="16"/>
                <w:lang w:eastAsia="ru-RU"/>
              </w:rPr>
              <w:t>цена, рассчитанная НКО АО НРД по методике НФА</w:t>
            </w:r>
            <w:r w:rsidR="00AB6938" w:rsidRPr="00141A27">
              <w:rPr>
                <w:rFonts w:ascii="Times New Roman" w:eastAsia="Times New Roman" w:hAnsi="Times New Roman"/>
                <w:sz w:val="16"/>
                <w:szCs w:val="16"/>
                <w:lang w:eastAsia="ru-RU"/>
              </w:rPr>
              <w:br/>
            </w:r>
            <w:r w:rsidR="002C3EA7" w:rsidRPr="00141A27">
              <w:rPr>
                <w:rFonts w:ascii="Times New Roman" w:eastAsia="Times New Roman" w:hAnsi="Times New Roman"/>
                <w:sz w:val="16"/>
                <w:szCs w:val="16"/>
                <w:lang w:eastAsia="ru-RU"/>
              </w:rPr>
              <w:t xml:space="preserve">- </w:t>
            </w:r>
            <w:r w:rsidR="00AB6938" w:rsidRPr="00141A27">
              <w:rPr>
                <w:rFonts w:ascii="Times New Roman" w:eastAsia="Times New Roman" w:hAnsi="Times New Roman"/>
                <w:sz w:val="16"/>
                <w:szCs w:val="16"/>
                <w:lang w:eastAsia="ru-RU"/>
              </w:rPr>
              <w:t xml:space="preserve">Для облигаций российских эмитентов модель </w:t>
            </w:r>
            <w:r w:rsidR="00B741F0" w:rsidRPr="00141A27">
              <w:rPr>
                <w:rFonts w:ascii="Times New Roman" w:eastAsia="Times New Roman" w:hAnsi="Times New Roman"/>
                <w:sz w:val="16"/>
                <w:szCs w:val="16"/>
                <w:lang w:eastAsia="ru-RU"/>
              </w:rPr>
              <w:t>определения расчётной цены (Приложение 4)</w:t>
            </w:r>
            <w:r w:rsidR="00AB6938" w:rsidRPr="00141A27">
              <w:rPr>
                <w:rFonts w:ascii="Times New Roman" w:eastAsia="Times New Roman" w:hAnsi="Times New Roman"/>
                <w:sz w:val="16"/>
                <w:szCs w:val="16"/>
                <w:lang w:eastAsia="ru-RU"/>
              </w:rPr>
              <w:t>.</w:t>
            </w:r>
          </w:p>
        </w:tc>
        <w:tc>
          <w:tcPr>
            <w:tcW w:w="1559" w:type="dxa"/>
            <w:tcBorders>
              <w:top w:val="nil"/>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отсутствует</w:t>
            </w:r>
          </w:p>
        </w:tc>
      </w:tr>
      <w:tr w:rsidR="00AB6938" w:rsidRPr="00141A27" w:rsidTr="006017B5">
        <w:trPr>
          <w:trHeight w:val="90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3 уровень </w:t>
            </w:r>
          </w:p>
        </w:tc>
        <w:tc>
          <w:tcPr>
            <w:tcW w:w="7020" w:type="dxa"/>
            <w:tcBorders>
              <w:top w:val="nil"/>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цена, на основании отчета оценщика, составленного не позднее 6 месяцев до даты определения СЧА </w:t>
            </w:r>
          </w:p>
        </w:tc>
        <w:tc>
          <w:tcPr>
            <w:tcW w:w="1559" w:type="dxa"/>
            <w:tcBorders>
              <w:top w:val="nil"/>
              <w:left w:val="nil"/>
              <w:bottom w:val="single" w:sz="4" w:space="0" w:color="auto"/>
              <w:right w:val="single" w:sz="4" w:space="0" w:color="auto"/>
            </w:tcBorders>
            <w:shd w:val="clear" w:color="auto" w:fill="auto"/>
            <w:vAlign w:val="center"/>
            <w:hideMark/>
          </w:tcPr>
          <w:p w:rsidR="00AB6938" w:rsidRPr="00141A27" w:rsidRDefault="00AB6938" w:rsidP="00AB6938">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Оценка, на основании отчета </w:t>
            </w:r>
            <w:r w:rsidR="006017B5" w:rsidRPr="00141A27">
              <w:rPr>
                <w:rFonts w:ascii="Times New Roman" w:eastAsia="Times New Roman" w:hAnsi="Times New Roman"/>
                <w:sz w:val="16"/>
                <w:szCs w:val="16"/>
                <w:lang w:eastAsia="ru-RU"/>
              </w:rPr>
              <w:t>оценщика</w:t>
            </w:r>
            <w:r w:rsidRPr="00141A27">
              <w:rPr>
                <w:rFonts w:ascii="Times New Roman" w:eastAsia="Times New Roman" w:hAnsi="Times New Roman"/>
                <w:sz w:val="16"/>
                <w:szCs w:val="16"/>
                <w:lang w:eastAsia="ru-RU"/>
              </w:rPr>
              <w:t>, составленного не позднее 6 месяцев до даты определения СЧА</w:t>
            </w:r>
          </w:p>
        </w:tc>
      </w:tr>
    </w:tbl>
    <w:p w:rsidR="00CC4CC9" w:rsidRPr="00141A27" w:rsidRDefault="00CC4CC9" w:rsidP="00CC4CC9">
      <w:pPr>
        <w:autoSpaceDE w:val="0"/>
        <w:autoSpaceDN w:val="0"/>
        <w:adjustRightInd w:val="0"/>
        <w:spacing w:after="0" w:line="360" w:lineRule="auto"/>
        <w:ind w:left="491"/>
        <w:jc w:val="both"/>
        <w:rPr>
          <w:rFonts w:ascii="Times New Roman" w:hAnsi="Times New Roman"/>
          <w:sz w:val="24"/>
          <w:szCs w:val="24"/>
        </w:rPr>
      </w:pPr>
    </w:p>
    <w:p w:rsidR="00203885" w:rsidRPr="00141A27" w:rsidRDefault="00203885" w:rsidP="00203885">
      <w:pPr>
        <w:autoSpaceDE w:val="0"/>
        <w:autoSpaceDN w:val="0"/>
        <w:adjustRightInd w:val="0"/>
        <w:spacing w:after="0" w:line="360" w:lineRule="auto"/>
        <w:ind w:left="491"/>
        <w:jc w:val="both"/>
        <w:rPr>
          <w:rFonts w:ascii="Times New Roman" w:hAnsi="Times New Roman"/>
          <w:sz w:val="24"/>
          <w:szCs w:val="24"/>
        </w:rPr>
      </w:pPr>
    </w:p>
    <w:p w:rsidR="00203885" w:rsidRPr="00141A27" w:rsidRDefault="00203885" w:rsidP="00141A27">
      <w:pPr>
        <w:autoSpaceDE w:val="0"/>
        <w:autoSpaceDN w:val="0"/>
        <w:adjustRightInd w:val="0"/>
        <w:spacing w:after="0" w:line="360" w:lineRule="auto"/>
        <w:jc w:val="both"/>
        <w:rPr>
          <w:rFonts w:ascii="Times New Roman" w:hAnsi="Times New Roman"/>
          <w:sz w:val="24"/>
          <w:szCs w:val="24"/>
        </w:rPr>
      </w:pPr>
    </w:p>
    <w:p w:rsidR="00B0790B" w:rsidRPr="00141A27" w:rsidRDefault="00EB4F4D"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Ценные бумаги иностранных эмитентов:</w:t>
      </w:r>
    </w:p>
    <w:tbl>
      <w:tblPr>
        <w:tblW w:w="10080" w:type="dxa"/>
        <w:tblInd w:w="93" w:type="dxa"/>
        <w:tblLook w:val="04A0" w:firstRow="1" w:lastRow="0" w:firstColumn="1" w:lastColumn="0" w:noHBand="0" w:noVBand="1"/>
      </w:tblPr>
      <w:tblGrid>
        <w:gridCol w:w="1500"/>
        <w:gridCol w:w="7020"/>
        <w:gridCol w:w="1560"/>
      </w:tblGrid>
      <w:tr w:rsidR="0067441F" w:rsidRPr="00141A27" w:rsidTr="0067441F">
        <w:trPr>
          <w:trHeight w:val="22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jc w:val="center"/>
              <w:rPr>
                <w:rFonts w:ascii="Times New Roman" w:eastAsia="Times New Roman" w:hAnsi="Times New Roman"/>
                <w:b/>
                <w:bCs/>
                <w:sz w:val="16"/>
                <w:szCs w:val="16"/>
                <w:lang w:eastAsia="ru-RU"/>
              </w:rPr>
            </w:pPr>
            <w:r w:rsidRPr="00141A27">
              <w:rPr>
                <w:rFonts w:ascii="Times New Roman" w:eastAsia="Times New Roman" w:hAnsi="Times New Roman"/>
                <w:b/>
                <w:bCs/>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rPr>
                <w:rFonts w:ascii="Times New Roman" w:eastAsia="Times New Roman" w:hAnsi="Times New Roman"/>
                <w:bCs/>
                <w:sz w:val="16"/>
                <w:szCs w:val="16"/>
                <w:lang w:eastAsia="ru-RU"/>
              </w:rPr>
            </w:pPr>
            <w:r w:rsidRPr="00141A27">
              <w:rPr>
                <w:rFonts w:ascii="Times New Roman" w:eastAsia="Times New Roman" w:hAnsi="Times New Roman"/>
                <w:bCs/>
                <w:sz w:val="16"/>
                <w:szCs w:val="16"/>
                <w:lang w:eastAsia="ru-RU"/>
              </w:rPr>
              <w:t>Торгуемые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rPr>
                <w:rFonts w:ascii="Times New Roman" w:eastAsia="Times New Roman" w:hAnsi="Times New Roman"/>
                <w:bCs/>
                <w:sz w:val="16"/>
                <w:szCs w:val="16"/>
                <w:lang w:eastAsia="ru-RU"/>
              </w:rPr>
            </w:pPr>
            <w:proofErr w:type="spellStart"/>
            <w:r w:rsidRPr="00141A27">
              <w:rPr>
                <w:rFonts w:ascii="Times New Roman" w:eastAsia="Times New Roman" w:hAnsi="Times New Roman"/>
                <w:bCs/>
                <w:sz w:val="16"/>
                <w:szCs w:val="16"/>
                <w:lang w:eastAsia="ru-RU"/>
              </w:rPr>
              <w:t>Неторгуемые</w:t>
            </w:r>
            <w:proofErr w:type="spellEnd"/>
          </w:p>
        </w:tc>
      </w:tr>
      <w:tr w:rsidR="00AA12AE" w:rsidRPr="00141A27" w:rsidTr="0067441F">
        <w:trPr>
          <w:trHeight w:val="460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lastRenderedPageBreak/>
              <w:t xml:space="preserve">1 уровень </w:t>
            </w:r>
          </w:p>
        </w:tc>
        <w:tc>
          <w:tcPr>
            <w:tcW w:w="7020" w:type="dxa"/>
            <w:tcBorders>
              <w:top w:val="single" w:sz="4" w:space="0" w:color="auto"/>
              <w:left w:val="nil"/>
              <w:bottom w:val="single" w:sz="4" w:space="0" w:color="auto"/>
              <w:right w:val="single" w:sz="4" w:space="0" w:color="auto"/>
            </w:tcBorders>
            <w:shd w:val="clear" w:color="000000" w:fill="FFFFFF"/>
            <w:vAlign w:val="center"/>
            <w:hideMark/>
          </w:tcPr>
          <w:p w:rsidR="00AA12AE" w:rsidRPr="00141A27" w:rsidRDefault="00AA12AE" w:rsidP="00CC4CC9">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Для определения справедливой стоимости, используются цены основного рынка   (из числа активных  российских бирж), выбранные в следующем порядке (убывания приоритета):</w:t>
            </w:r>
            <w:r w:rsidRPr="00141A27">
              <w:rPr>
                <w:rFonts w:ascii="Times New Roman" w:eastAsia="Times New Roman" w:hAnsi="Times New Roman"/>
                <w:sz w:val="16"/>
                <w:szCs w:val="16"/>
                <w:lang w:eastAsia="ru-RU"/>
              </w:rPr>
              <w:br/>
              <w:t>a) цена спроса (</w:t>
            </w:r>
            <w:proofErr w:type="spellStart"/>
            <w:r w:rsidRPr="00141A27">
              <w:rPr>
                <w:rFonts w:ascii="Times New Roman" w:eastAsia="Times New Roman" w:hAnsi="Times New Roman"/>
                <w:sz w:val="16"/>
                <w:szCs w:val="16"/>
                <w:lang w:eastAsia="ru-RU"/>
              </w:rPr>
              <w:t>bid</w:t>
            </w:r>
            <w:proofErr w:type="spellEnd"/>
            <w:r w:rsidRPr="00141A27">
              <w:rPr>
                <w:rFonts w:ascii="Times New Roman" w:eastAsia="Times New Roman" w:hAnsi="Times New Roman"/>
                <w:sz w:val="16"/>
                <w:szCs w:val="16"/>
                <w:lang w:eastAsia="ru-RU"/>
              </w:rPr>
              <w:t>) на момент окончания торговой сессии российской биржи на дату определения СЧА при условии подтверждения ее корректности;</w:t>
            </w:r>
            <w:r w:rsidRPr="00141A27">
              <w:rPr>
                <w:rFonts w:ascii="Times New Roman" w:eastAsia="Times New Roman" w:hAnsi="Times New Roman"/>
                <w:sz w:val="16"/>
                <w:szCs w:val="16"/>
                <w:lang w:eastAsia="ru-RU"/>
              </w:rPr>
              <w:br/>
              <w:t>b) средневзвешенная цена на момент окончания торговой сессии российской биржи на дату определения СЧА;</w:t>
            </w:r>
            <w:r w:rsidRPr="00141A27">
              <w:rPr>
                <w:rFonts w:ascii="Times New Roman" w:eastAsia="Times New Roman" w:hAnsi="Times New Roman"/>
                <w:sz w:val="16"/>
                <w:szCs w:val="16"/>
                <w:lang w:eastAsia="ru-RU"/>
              </w:rPr>
              <w:b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с) цена закрытия на момент окончания торговой сессии российской биржи на дату определения СЧА при условии подтверждения ее корректности;</w:t>
            </w:r>
            <w:r w:rsidRPr="00141A27">
              <w:rPr>
                <w:rFonts w:ascii="Times New Roman" w:eastAsia="Times New Roman" w:hAnsi="Times New Roman"/>
                <w:sz w:val="16"/>
                <w:szCs w:val="16"/>
                <w:lang w:eastAsia="ru-RU"/>
              </w:rPr>
              <w:br/>
              <w:t>Цена закрытия признается корректной, если раскрыты данные об объеме торгов за день и объем торгов не равен нулю.</w:t>
            </w:r>
            <w:r w:rsidRPr="00141A27">
              <w:rPr>
                <w:rFonts w:ascii="Times New Roman" w:eastAsia="Times New Roman" w:hAnsi="Times New Roman"/>
                <w:sz w:val="16"/>
                <w:szCs w:val="16"/>
                <w:lang w:eastAsia="ru-RU"/>
              </w:rPr>
              <w:br/>
              <w:t>с проверкой цены закрытия (CLOSE)&lt;&gt;0</w:t>
            </w:r>
            <w:r w:rsidRPr="00141A27">
              <w:rPr>
                <w:rFonts w:ascii="Times New Roman" w:eastAsia="Times New Roman" w:hAnsi="Times New Roman"/>
                <w:sz w:val="16"/>
                <w:szCs w:val="16"/>
                <w:lang w:eastAsia="ru-RU"/>
              </w:rPr>
              <w:br/>
            </w:r>
            <w:r w:rsidRPr="00141A27">
              <w:rPr>
                <w:rFonts w:ascii="Times New Roman" w:eastAsia="Times New Roman" w:hAnsi="Times New Roman"/>
                <w:sz w:val="16"/>
                <w:szCs w:val="16"/>
                <w:lang w:eastAsia="ru-RU"/>
              </w:rPr>
              <w:br/>
            </w:r>
            <w:r w:rsidRPr="00141A27">
              <w:rPr>
                <w:rFonts w:ascii="Times New Roman" w:eastAsia="Times New Roman" w:hAnsi="Times New Roman"/>
                <w:sz w:val="16"/>
                <w:szCs w:val="16"/>
                <w:lang w:eastAsia="ru-RU"/>
              </w:rPr>
              <w:br/>
              <w:t>Для определения справедливой стоимости , используются цены основного рынка (из числа активных иностранных бирж), выбранные в следующем порядке (убывания приоритета):</w:t>
            </w:r>
            <w:r w:rsidRPr="00141A27">
              <w:rPr>
                <w:rFonts w:ascii="Times New Roman" w:eastAsia="Times New Roman" w:hAnsi="Times New Roman"/>
                <w:sz w:val="16"/>
                <w:szCs w:val="16"/>
                <w:lang w:eastAsia="ru-RU"/>
              </w:rPr>
              <w:br/>
              <w:t>a) цена спроса (</w:t>
            </w:r>
            <w:proofErr w:type="spellStart"/>
            <w:r w:rsidRPr="00141A27">
              <w:rPr>
                <w:rFonts w:ascii="Times New Roman" w:eastAsia="Times New Roman" w:hAnsi="Times New Roman"/>
                <w:sz w:val="16"/>
                <w:szCs w:val="16"/>
                <w:lang w:eastAsia="ru-RU"/>
              </w:rPr>
              <w:t>bid</w:t>
            </w:r>
            <w:proofErr w:type="spellEnd"/>
            <w:r w:rsidRPr="00141A27">
              <w:rPr>
                <w:rFonts w:ascii="Times New Roman" w:eastAsia="Times New Roman" w:hAnsi="Times New Roman"/>
                <w:sz w:val="16"/>
                <w:szCs w:val="16"/>
                <w:lang w:eastAsia="ru-RU"/>
              </w:rPr>
              <w:t xml:space="preserve"> </w:t>
            </w:r>
            <w:proofErr w:type="spellStart"/>
            <w:r w:rsidRPr="00141A27">
              <w:rPr>
                <w:rFonts w:ascii="Times New Roman" w:eastAsia="Times New Roman" w:hAnsi="Times New Roman"/>
                <w:sz w:val="16"/>
                <w:szCs w:val="16"/>
                <w:lang w:eastAsia="ru-RU"/>
              </w:rPr>
              <w:t>last</w:t>
            </w:r>
            <w:proofErr w:type="spellEnd"/>
            <w:r w:rsidRPr="00141A27">
              <w:rPr>
                <w:rFonts w:ascii="Times New Roman" w:eastAsia="Times New Roman" w:hAnsi="Times New Roman"/>
                <w:sz w:val="16"/>
                <w:szCs w:val="16"/>
                <w:lang w:eastAsia="ru-RU"/>
              </w:rPr>
              <w:t xml:space="preserve">) на торговой площадке иностранной биржи  на дату определения СЧА; </w:t>
            </w:r>
            <w:r w:rsidRPr="00141A27">
              <w:rPr>
                <w:rFonts w:ascii="Times New Roman" w:eastAsia="Times New Roman" w:hAnsi="Times New Roman"/>
                <w:sz w:val="16"/>
                <w:szCs w:val="16"/>
                <w:lang w:eastAsia="ru-RU"/>
              </w:rPr>
              <w:br/>
            </w:r>
            <w:r w:rsidRPr="00141A27">
              <w:rPr>
                <w:rFonts w:ascii="Times New Roman" w:eastAsia="Times New Roman" w:hAnsi="Times New Roman"/>
                <w:bCs/>
                <w:sz w:val="16"/>
                <w:szCs w:val="16"/>
                <w:lang w:eastAsia="ru-RU"/>
              </w:rPr>
              <w:t>Цена спроса (</w:t>
            </w:r>
            <w:proofErr w:type="spellStart"/>
            <w:r w:rsidRPr="00141A27">
              <w:rPr>
                <w:rFonts w:ascii="Times New Roman" w:eastAsia="Times New Roman" w:hAnsi="Times New Roman"/>
                <w:bCs/>
                <w:sz w:val="16"/>
                <w:szCs w:val="16"/>
                <w:lang w:eastAsia="ru-RU"/>
              </w:rPr>
              <w:t>bid</w:t>
            </w:r>
            <w:proofErr w:type="spellEnd"/>
            <w:r w:rsidRPr="00141A27">
              <w:rPr>
                <w:rFonts w:ascii="Times New Roman" w:eastAsia="Times New Roman" w:hAnsi="Times New Roman"/>
                <w:bCs/>
                <w:sz w:val="16"/>
                <w:szCs w:val="16"/>
                <w:lang w:eastAsia="ru-RU"/>
              </w:rPr>
              <w:t xml:space="preserve"> </w:t>
            </w:r>
            <w:proofErr w:type="spellStart"/>
            <w:r w:rsidRPr="00141A27">
              <w:rPr>
                <w:rFonts w:ascii="Times New Roman" w:eastAsia="Times New Roman" w:hAnsi="Times New Roman"/>
                <w:bCs/>
                <w:sz w:val="16"/>
                <w:szCs w:val="16"/>
                <w:lang w:eastAsia="ru-RU"/>
              </w:rPr>
              <w:t>last</w:t>
            </w:r>
            <w:proofErr w:type="spellEnd"/>
            <w:r w:rsidRPr="00141A27">
              <w:rPr>
                <w:rFonts w:ascii="Times New Roman" w:eastAsia="Times New Roman" w:hAnsi="Times New Roman"/>
                <w:bCs/>
                <w:sz w:val="16"/>
                <w:szCs w:val="16"/>
                <w:lang w:eastAsia="ru-RU"/>
              </w:rPr>
              <w:t>),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Pr="00141A27">
              <w:rPr>
                <w:rFonts w:ascii="Times New Roman" w:eastAsia="Times New Roman" w:hAnsi="Times New Roman"/>
                <w:b/>
                <w:bCs/>
                <w:sz w:val="16"/>
                <w:szCs w:val="16"/>
                <w:lang w:eastAsia="ru-RU"/>
              </w:rPr>
              <w:t xml:space="preserve">                </w:t>
            </w:r>
            <w:r w:rsidRPr="00141A27">
              <w:rPr>
                <w:rFonts w:ascii="Times New Roman" w:eastAsia="Times New Roman" w:hAnsi="Times New Roman"/>
                <w:sz w:val="16"/>
                <w:szCs w:val="16"/>
                <w:lang w:eastAsia="ru-RU"/>
              </w:rPr>
              <w:br/>
              <w:t>b) цена закрытия на  торговой площадке иностранной биржи  на дату определения СЧА при условии подтверждения ее корректности;</w:t>
            </w:r>
            <w:r w:rsidRPr="00141A27">
              <w:rPr>
                <w:rFonts w:ascii="Times New Roman" w:eastAsia="Times New Roman" w:hAnsi="Times New Roman"/>
                <w:sz w:val="16"/>
                <w:szCs w:val="16"/>
                <w:lang w:eastAsia="ru-RU"/>
              </w:rPr>
              <w:br/>
              <w:t>Цена закрытия признается корректной, если раскрыты данные об объеме торгов за день и объем торгов не равен нулю.</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отсутствует</w:t>
            </w:r>
          </w:p>
        </w:tc>
      </w:tr>
      <w:tr w:rsidR="00AA12AE" w:rsidRPr="00141A27" w:rsidTr="0067441F">
        <w:trPr>
          <w:trHeight w:val="22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2 уровень </w:t>
            </w:r>
          </w:p>
        </w:tc>
        <w:tc>
          <w:tcPr>
            <w:tcW w:w="7020" w:type="dxa"/>
            <w:tcBorders>
              <w:top w:val="nil"/>
              <w:left w:val="nil"/>
              <w:bottom w:val="single" w:sz="4" w:space="0" w:color="auto"/>
              <w:right w:val="single" w:sz="4" w:space="0" w:color="auto"/>
            </w:tcBorders>
            <w:shd w:val="clear" w:color="auto" w:fill="auto"/>
            <w:vAlign w:val="center"/>
            <w:hideMark/>
          </w:tcPr>
          <w:p w:rsidR="00AA12AE" w:rsidRPr="00141A27" w:rsidRDefault="00AA12AE" w:rsidP="00CC4CC9">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См. Вариант дл</w:t>
            </w:r>
            <w:r w:rsidR="00CC4CC9" w:rsidRPr="00141A27">
              <w:rPr>
                <w:rFonts w:ascii="Times New Roman" w:eastAsia="Times New Roman" w:hAnsi="Times New Roman"/>
                <w:sz w:val="16"/>
                <w:szCs w:val="16"/>
                <w:lang w:eastAsia="ru-RU"/>
              </w:rPr>
              <w:t>я</w:t>
            </w:r>
            <w:r w:rsidRPr="00141A27">
              <w:rPr>
                <w:rFonts w:ascii="Times New Roman" w:eastAsia="Times New Roman" w:hAnsi="Times New Roman"/>
                <w:sz w:val="16"/>
                <w:szCs w:val="16"/>
                <w:lang w:eastAsia="ru-RU"/>
              </w:rPr>
              <w:t xml:space="preserve"> акций российских эмитентов </w:t>
            </w:r>
          </w:p>
        </w:tc>
        <w:tc>
          <w:tcPr>
            <w:tcW w:w="1560" w:type="dxa"/>
            <w:tcBorders>
              <w:top w:val="nil"/>
              <w:left w:val="nil"/>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отсутствует</w:t>
            </w:r>
          </w:p>
        </w:tc>
      </w:tr>
      <w:tr w:rsidR="00AA12AE" w:rsidRPr="00141A27" w:rsidTr="0067441F">
        <w:trPr>
          <w:trHeight w:val="67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3 уровень </w:t>
            </w:r>
          </w:p>
        </w:tc>
        <w:tc>
          <w:tcPr>
            <w:tcW w:w="7020" w:type="dxa"/>
            <w:tcBorders>
              <w:top w:val="nil"/>
              <w:left w:val="nil"/>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оценка, на основании отчета </w:t>
            </w:r>
            <w:r w:rsidR="00B137E5" w:rsidRPr="00141A27">
              <w:rPr>
                <w:rFonts w:ascii="Times New Roman" w:eastAsia="Times New Roman" w:hAnsi="Times New Roman"/>
                <w:sz w:val="16"/>
                <w:szCs w:val="16"/>
                <w:lang w:eastAsia="ru-RU"/>
              </w:rPr>
              <w:t>оценщика</w:t>
            </w:r>
            <w:r w:rsidRPr="00141A27">
              <w:rPr>
                <w:rFonts w:ascii="Times New Roman" w:eastAsia="Times New Roman" w:hAnsi="Times New Roman"/>
                <w:sz w:val="16"/>
                <w:szCs w:val="16"/>
                <w:lang w:eastAsia="ru-RU"/>
              </w:rPr>
              <w:t>, составленного не позднее 6 месяцев до даты определения СЧА</w:t>
            </w:r>
          </w:p>
        </w:tc>
        <w:tc>
          <w:tcPr>
            <w:tcW w:w="1560" w:type="dxa"/>
            <w:tcBorders>
              <w:top w:val="nil"/>
              <w:left w:val="nil"/>
              <w:bottom w:val="single" w:sz="4" w:space="0" w:color="auto"/>
              <w:right w:val="single" w:sz="4" w:space="0" w:color="auto"/>
            </w:tcBorders>
            <w:shd w:val="clear" w:color="auto" w:fill="auto"/>
            <w:vAlign w:val="center"/>
            <w:hideMark/>
          </w:tcPr>
          <w:p w:rsidR="00AA12AE" w:rsidRPr="00141A27" w:rsidRDefault="00AA12AE" w:rsidP="00AA12AE">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оценка, на основании отчета </w:t>
            </w:r>
            <w:r w:rsidR="00B137E5" w:rsidRPr="00141A27">
              <w:rPr>
                <w:rFonts w:ascii="Times New Roman" w:eastAsia="Times New Roman" w:hAnsi="Times New Roman"/>
                <w:sz w:val="16"/>
                <w:szCs w:val="16"/>
                <w:lang w:eastAsia="ru-RU"/>
              </w:rPr>
              <w:t>оценщика</w:t>
            </w:r>
            <w:r w:rsidRPr="00141A27">
              <w:rPr>
                <w:rFonts w:ascii="Times New Roman" w:eastAsia="Times New Roman" w:hAnsi="Times New Roman"/>
                <w:sz w:val="16"/>
                <w:szCs w:val="16"/>
                <w:lang w:eastAsia="ru-RU"/>
              </w:rPr>
              <w:t>, составленного не позднее 6 месяцев до даты определения СЧА</w:t>
            </w:r>
          </w:p>
        </w:tc>
      </w:tr>
    </w:tbl>
    <w:p w:rsidR="00EB4F4D" w:rsidRPr="00141A27" w:rsidRDefault="00233AE5"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Облигации внешних облигационных займов Российской Федерации, Долговые ценные бумаги иностранных государств, Еврооблигации иностранных эмитентов, Долговые ценные бумаги иностранных государств и Ценные бумаги международных финансовых организации:</w:t>
      </w:r>
    </w:p>
    <w:tbl>
      <w:tblPr>
        <w:tblW w:w="10080" w:type="dxa"/>
        <w:tblInd w:w="93" w:type="dxa"/>
        <w:tblLook w:val="04A0" w:firstRow="1" w:lastRow="0" w:firstColumn="1" w:lastColumn="0" w:noHBand="0" w:noVBand="1"/>
      </w:tblPr>
      <w:tblGrid>
        <w:gridCol w:w="1500"/>
        <w:gridCol w:w="7020"/>
        <w:gridCol w:w="1560"/>
      </w:tblGrid>
      <w:tr w:rsidR="0067441F" w:rsidRPr="00141A27" w:rsidTr="0067441F">
        <w:trPr>
          <w:trHeight w:val="22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jc w:val="center"/>
              <w:rPr>
                <w:rFonts w:ascii="Times New Roman" w:eastAsia="Times New Roman" w:hAnsi="Times New Roman"/>
                <w:b/>
                <w:bCs/>
                <w:sz w:val="16"/>
                <w:szCs w:val="16"/>
                <w:lang w:eastAsia="ru-RU"/>
              </w:rPr>
            </w:pPr>
            <w:r w:rsidRPr="00141A27">
              <w:rPr>
                <w:rFonts w:ascii="Times New Roman" w:eastAsia="Times New Roman" w:hAnsi="Times New Roman"/>
                <w:b/>
                <w:bCs/>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rPr>
                <w:rFonts w:ascii="Times New Roman" w:eastAsia="Times New Roman" w:hAnsi="Times New Roman"/>
                <w:bCs/>
                <w:sz w:val="16"/>
                <w:szCs w:val="16"/>
                <w:lang w:eastAsia="ru-RU"/>
              </w:rPr>
            </w:pPr>
            <w:r w:rsidRPr="00141A27">
              <w:rPr>
                <w:rFonts w:ascii="Times New Roman" w:eastAsia="Times New Roman" w:hAnsi="Times New Roman"/>
                <w:bCs/>
                <w:sz w:val="16"/>
                <w:szCs w:val="16"/>
                <w:lang w:eastAsia="ru-RU"/>
              </w:rPr>
              <w:t>Торгуемые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rPr>
                <w:rFonts w:ascii="Times New Roman" w:eastAsia="Times New Roman" w:hAnsi="Times New Roman"/>
                <w:bCs/>
                <w:sz w:val="16"/>
                <w:szCs w:val="16"/>
                <w:lang w:eastAsia="ru-RU"/>
              </w:rPr>
            </w:pPr>
            <w:proofErr w:type="spellStart"/>
            <w:r w:rsidRPr="00141A27">
              <w:rPr>
                <w:rFonts w:ascii="Times New Roman" w:eastAsia="Times New Roman" w:hAnsi="Times New Roman"/>
                <w:bCs/>
                <w:sz w:val="16"/>
                <w:szCs w:val="16"/>
                <w:lang w:eastAsia="ru-RU"/>
              </w:rPr>
              <w:t>Неторгуемые</w:t>
            </w:r>
            <w:proofErr w:type="spellEnd"/>
          </w:p>
        </w:tc>
      </w:tr>
      <w:tr w:rsidR="00E826FD" w:rsidRPr="00141A27" w:rsidTr="0067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5"/>
        </w:trPr>
        <w:tc>
          <w:tcPr>
            <w:tcW w:w="1500" w:type="dxa"/>
            <w:shd w:val="clear" w:color="auto" w:fill="auto"/>
            <w:vAlign w:val="center"/>
            <w:hideMark/>
          </w:tcPr>
          <w:p w:rsidR="00E826FD" w:rsidRPr="00141A27" w:rsidRDefault="00E826FD" w:rsidP="00E826FD">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1 уровень</w:t>
            </w:r>
          </w:p>
        </w:tc>
        <w:tc>
          <w:tcPr>
            <w:tcW w:w="7020" w:type="dxa"/>
            <w:shd w:val="clear" w:color="auto" w:fill="auto"/>
            <w:vAlign w:val="center"/>
            <w:hideMark/>
          </w:tcPr>
          <w:p w:rsidR="00E826FD" w:rsidRPr="00141A27" w:rsidRDefault="00E826FD" w:rsidP="00E826FD">
            <w:pPr>
              <w:spacing w:after="0" w:line="240" w:lineRule="auto"/>
              <w:rPr>
                <w:rFonts w:ascii="Times New Roman" w:eastAsia="Times New Roman" w:hAnsi="Times New Roman"/>
                <w:sz w:val="16"/>
                <w:szCs w:val="16"/>
                <w:lang w:eastAsia="ru-RU"/>
              </w:rPr>
            </w:pPr>
          </w:p>
        </w:tc>
        <w:tc>
          <w:tcPr>
            <w:tcW w:w="1560" w:type="dxa"/>
            <w:shd w:val="clear" w:color="auto" w:fill="auto"/>
            <w:vAlign w:val="center"/>
            <w:hideMark/>
          </w:tcPr>
          <w:p w:rsidR="00E826FD" w:rsidRPr="00141A27" w:rsidRDefault="008965F9" w:rsidP="00E826FD">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отсутствует</w:t>
            </w:r>
            <w:r w:rsidR="00E826FD" w:rsidRPr="00141A27">
              <w:rPr>
                <w:rFonts w:ascii="Times New Roman" w:eastAsia="Times New Roman" w:hAnsi="Times New Roman"/>
                <w:sz w:val="16"/>
                <w:szCs w:val="16"/>
                <w:lang w:eastAsia="ru-RU"/>
              </w:rPr>
              <w:t xml:space="preserve"> </w:t>
            </w:r>
          </w:p>
        </w:tc>
      </w:tr>
      <w:tr w:rsidR="00E826FD" w:rsidRPr="00141A27" w:rsidTr="0067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0"/>
        </w:trPr>
        <w:tc>
          <w:tcPr>
            <w:tcW w:w="1500" w:type="dxa"/>
            <w:shd w:val="clear" w:color="auto" w:fill="auto"/>
            <w:vAlign w:val="center"/>
            <w:hideMark/>
          </w:tcPr>
          <w:p w:rsidR="00E826FD" w:rsidRPr="00141A27" w:rsidRDefault="00E826FD" w:rsidP="00E826FD">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2 уровень </w:t>
            </w:r>
          </w:p>
        </w:tc>
        <w:tc>
          <w:tcPr>
            <w:tcW w:w="7020" w:type="dxa"/>
            <w:shd w:val="clear" w:color="auto" w:fill="auto"/>
            <w:vAlign w:val="center"/>
            <w:hideMark/>
          </w:tcPr>
          <w:p w:rsidR="00E826FD" w:rsidRPr="00141A27" w:rsidRDefault="00E826FD" w:rsidP="00E826FD">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bCs/>
                <w:sz w:val="16"/>
                <w:szCs w:val="16"/>
                <w:lang w:eastAsia="ru-RU"/>
              </w:rPr>
              <w:t>В порядке убывания приоритета:</w:t>
            </w:r>
            <w:r w:rsidRPr="00141A27">
              <w:rPr>
                <w:rFonts w:ascii="Times New Roman" w:eastAsia="Times New Roman" w:hAnsi="Times New Roman"/>
                <w:sz w:val="16"/>
                <w:szCs w:val="16"/>
                <w:lang w:eastAsia="ru-RU"/>
              </w:rPr>
              <w:br/>
              <w:t>Цена BGN, раскрываемая информационной системой "Блумберг" (</w:t>
            </w:r>
            <w:proofErr w:type="spellStart"/>
            <w:r w:rsidRPr="00141A27">
              <w:rPr>
                <w:rFonts w:ascii="Times New Roman" w:eastAsia="Times New Roman" w:hAnsi="Times New Roman"/>
                <w:sz w:val="16"/>
                <w:szCs w:val="16"/>
                <w:lang w:eastAsia="ru-RU"/>
              </w:rPr>
              <w:t>Bloomberg</w:t>
            </w:r>
            <w:proofErr w:type="spellEnd"/>
            <w:r w:rsidRPr="00141A27">
              <w:rPr>
                <w:rFonts w:ascii="Times New Roman" w:eastAsia="Times New Roman" w:hAnsi="Times New Roman"/>
                <w:sz w:val="16"/>
                <w:szCs w:val="16"/>
                <w:lang w:eastAsia="ru-RU"/>
              </w:rPr>
              <w:t xml:space="preserve">) на дату определения СЧА; </w:t>
            </w:r>
            <w:r w:rsidRPr="00141A27">
              <w:rPr>
                <w:rFonts w:ascii="Times New Roman" w:eastAsia="Times New Roman" w:hAnsi="Times New Roman"/>
                <w:sz w:val="16"/>
                <w:szCs w:val="16"/>
                <w:lang w:eastAsia="ru-RU"/>
              </w:rPr>
              <w:br/>
              <w:t>Цена BVAL, раскрываемая информационной системой "Блумберг" (</w:t>
            </w:r>
            <w:proofErr w:type="spellStart"/>
            <w:r w:rsidRPr="00141A27">
              <w:rPr>
                <w:rFonts w:ascii="Times New Roman" w:eastAsia="Times New Roman" w:hAnsi="Times New Roman"/>
                <w:sz w:val="16"/>
                <w:szCs w:val="16"/>
                <w:lang w:eastAsia="ru-RU"/>
              </w:rPr>
              <w:t>Bloomberg</w:t>
            </w:r>
            <w:proofErr w:type="spellEnd"/>
            <w:r w:rsidRPr="00141A27">
              <w:rPr>
                <w:rFonts w:ascii="Times New Roman" w:eastAsia="Times New Roman" w:hAnsi="Times New Roman"/>
                <w:sz w:val="16"/>
                <w:szCs w:val="16"/>
                <w:lang w:eastAsia="ru-RU"/>
              </w:rPr>
              <w:t>) на дату определения СЧА.</w:t>
            </w:r>
          </w:p>
        </w:tc>
        <w:tc>
          <w:tcPr>
            <w:tcW w:w="1560" w:type="dxa"/>
            <w:shd w:val="clear" w:color="auto" w:fill="auto"/>
            <w:vAlign w:val="center"/>
            <w:hideMark/>
          </w:tcPr>
          <w:p w:rsidR="00E826FD" w:rsidRPr="00141A27" w:rsidRDefault="00E826FD" w:rsidP="00E826FD">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отсутствует </w:t>
            </w:r>
          </w:p>
        </w:tc>
      </w:tr>
      <w:tr w:rsidR="00E826FD" w:rsidRPr="00141A27" w:rsidTr="00674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4"/>
        </w:trPr>
        <w:tc>
          <w:tcPr>
            <w:tcW w:w="1500" w:type="dxa"/>
            <w:shd w:val="clear" w:color="auto" w:fill="auto"/>
            <w:vAlign w:val="center"/>
            <w:hideMark/>
          </w:tcPr>
          <w:p w:rsidR="00E826FD" w:rsidRPr="00141A27" w:rsidRDefault="00E826FD" w:rsidP="00E826FD">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3 уровень </w:t>
            </w:r>
          </w:p>
        </w:tc>
        <w:tc>
          <w:tcPr>
            <w:tcW w:w="7020" w:type="dxa"/>
            <w:shd w:val="clear" w:color="auto" w:fill="auto"/>
            <w:vAlign w:val="center"/>
            <w:hideMark/>
          </w:tcPr>
          <w:p w:rsidR="00E826FD" w:rsidRPr="00141A27" w:rsidRDefault="00E826FD" w:rsidP="00E826FD">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оценка, на основании отчета оценщика, составленного не позднее 6 месяцев до даты определения СЧА</w:t>
            </w:r>
          </w:p>
        </w:tc>
        <w:tc>
          <w:tcPr>
            <w:tcW w:w="1560" w:type="dxa"/>
            <w:shd w:val="clear" w:color="auto" w:fill="auto"/>
            <w:vAlign w:val="center"/>
            <w:hideMark/>
          </w:tcPr>
          <w:p w:rsidR="00E826FD" w:rsidRPr="00141A27" w:rsidRDefault="00E826FD" w:rsidP="00E826FD">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оценка, на основании отчета оценщика, составленного не позднее 6 месяцев до даты определения СЧА</w:t>
            </w:r>
          </w:p>
        </w:tc>
      </w:tr>
    </w:tbl>
    <w:p w:rsidR="0041461B" w:rsidRPr="00141A27" w:rsidRDefault="0041461B" w:rsidP="0041461B">
      <w:pPr>
        <w:autoSpaceDE w:val="0"/>
        <w:autoSpaceDN w:val="0"/>
        <w:adjustRightInd w:val="0"/>
        <w:spacing w:after="0" w:line="360" w:lineRule="auto"/>
        <w:ind w:left="491"/>
        <w:jc w:val="both"/>
        <w:rPr>
          <w:rFonts w:ascii="Times New Roman" w:hAnsi="Times New Roman"/>
          <w:sz w:val="24"/>
          <w:szCs w:val="24"/>
        </w:rPr>
      </w:pPr>
    </w:p>
    <w:p w:rsidR="003F3390" w:rsidRPr="00141A27" w:rsidRDefault="004D5972"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Инвестиционные</w:t>
      </w:r>
      <w:r w:rsidR="0041461B" w:rsidRPr="00141A27">
        <w:rPr>
          <w:rFonts w:ascii="Times New Roman" w:hAnsi="Times New Roman"/>
          <w:sz w:val="24"/>
          <w:szCs w:val="24"/>
        </w:rPr>
        <w:t xml:space="preserve"> </w:t>
      </w:r>
      <w:r w:rsidRPr="00141A27">
        <w:rPr>
          <w:rFonts w:ascii="Times New Roman" w:hAnsi="Times New Roman"/>
          <w:sz w:val="24"/>
          <w:szCs w:val="24"/>
        </w:rPr>
        <w:t>паи российских паевых инвестиционных фондов</w:t>
      </w:r>
      <w:r w:rsidR="0041461B" w:rsidRPr="00141A27">
        <w:rPr>
          <w:rFonts w:ascii="Times New Roman" w:hAnsi="Times New Roman"/>
          <w:sz w:val="24"/>
          <w:szCs w:val="24"/>
        </w:rPr>
        <w:t>:</w:t>
      </w:r>
    </w:p>
    <w:tbl>
      <w:tblPr>
        <w:tblW w:w="10080" w:type="dxa"/>
        <w:tblInd w:w="93" w:type="dxa"/>
        <w:tblLook w:val="04A0" w:firstRow="1" w:lastRow="0" w:firstColumn="1" w:lastColumn="0" w:noHBand="0" w:noVBand="1"/>
      </w:tblPr>
      <w:tblGrid>
        <w:gridCol w:w="1500"/>
        <w:gridCol w:w="7020"/>
        <w:gridCol w:w="1560"/>
      </w:tblGrid>
      <w:tr w:rsidR="0067441F" w:rsidRPr="00141A27" w:rsidTr="00494058">
        <w:trPr>
          <w:trHeight w:val="22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jc w:val="center"/>
              <w:rPr>
                <w:rFonts w:ascii="Times New Roman" w:eastAsia="Times New Roman" w:hAnsi="Times New Roman"/>
                <w:b/>
                <w:bCs/>
                <w:sz w:val="16"/>
                <w:szCs w:val="16"/>
                <w:lang w:eastAsia="ru-RU"/>
              </w:rPr>
            </w:pPr>
            <w:r w:rsidRPr="00141A27">
              <w:rPr>
                <w:rFonts w:ascii="Times New Roman" w:eastAsia="Times New Roman" w:hAnsi="Times New Roman"/>
                <w:b/>
                <w:bCs/>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rPr>
                <w:rFonts w:ascii="Times New Roman" w:eastAsia="Times New Roman" w:hAnsi="Times New Roman"/>
                <w:bCs/>
                <w:sz w:val="16"/>
                <w:szCs w:val="16"/>
                <w:lang w:eastAsia="ru-RU"/>
              </w:rPr>
            </w:pPr>
            <w:r w:rsidRPr="00141A27">
              <w:rPr>
                <w:rFonts w:ascii="Times New Roman" w:eastAsia="Times New Roman" w:hAnsi="Times New Roman"/>
                <w:bCs/>
                <w:sz w:val="16"/>
                <w:szCs w:val="16"/>
                <w:lang w:eastAsia="ru-RU"/>
              </w:rPr>
              <w:t>Торгуемые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7441F" w:rsidRPr="00141A27" w:rsidRDefault="0067441F" w:rsidP="003734F1">
            <w:pPr>
              <w:spacing w:after="0" w:line="240" w:lineRule="auto"/>
              <w:rPr>
                <w:rFonts w:ascii="Times New Roman" w:eastAsia="Times New Roman" w:hAnsi="Times New Roman"/>
                <w:bCs/>
                <w:sz w:val="16"/>
                <w:szCs w:val="16"/>
                <w:lang w:eastAsia="ru-RU"/>
              </w:rPr>
            </w:pPr>
            <w:proofErr w:type="spellStart"/>
            <w:r w:rsidRPr="00141A27">
              <w:rPr>
                <w:rFonts w:ascii="Times New Roman" w:eastAsia="Times New Roman" w:hAnsi="Times New Roman"/>
                <w:bCs/>
                <w:sz w:val="16"/>
                <w:szCs w:val="16"/>
                <w:lang w:eastAsia="ru-RU"/>
              </w:rPr>
              <w:t>Неторгуемые</w:t>
            </w:r>
            <w:proofErr w:type="spellEnd"/>
          </w:p>
        </w:tc>
      </w:tr>
      <w:tr w:rsidR="0041461B" w:rsidRPr="00141A27" w:rsidTr="0067441F">
        <w:trPr>
          <w:trHeight w:val="61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1B" w:rsidRPr="00141A27" w:rsidRDefault="0041461B" w:rsidP="0041461B">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lastRenderedPageBreak/>
              <w:t xml:space="preserve">1 уровень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41461B" w:rsidRPr="00141A27" w:rsidRDefault="0041461B" w:rsidP="0041461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Биржевая цена на Московской бирже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1461B" w:rsidRPr="00141A27" w:rsidRDefault="0041461B" w:rsidP="0041461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отсутствует</w:t>
            </w:r>
          </w:p>
        </w:tc>
      </w:tr>
      <w:tr w:rsidR="0041461B" w:rsidRPr="00141A27" w:rsidTr="0067441F">
        <w:trPr>
          <w:trHeight w:val="1511"/>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41461B" w:rsidRPr="00141A27" w:rsidRDefault="0041461B" w:rsidP="0041461B">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2 уровень </w:t>
            </w:r>
          </w:p>
        </w:tc>
        <w:tc>
          <w:tcPr>
            <w:tcW w:w="7020" w:type="dxa"/>
            <w:tcBorders>
              <w:top w:val="nil"/>
              <w:left w:val="nil"/>
              <w:bottom w:val="single" w:sz="4" w:space="0" w:color="auto"/>
              <w:right w:val="single" w:sz="4" w:space="0" w:color="auto"/>
            </w:tcBorders>
            <w:shd w:val="clear" w:color="auto" w:fill="auto"/>
            <w:hideMark/>
          </w:tcPr>
          <w:p w:rsidR="0041461B" w:rsidRPr="00141A27" w:rsidRDefault="0041461B" w:rsidP="0041461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Расчетная стоимость, раскрытая / предоставленная управляющей компанией ПИФ/ ипотечного покрытия, в сроки, предусмотренные нормативными актами Банка России</w:t>
            </w:r>
          </w:p>
        </w:tc>
        <w:tc>
          <w:tcPr>
            <w:tcW w:w="1560" w:type="dxa"/>
            <w:tcBorders>
              <w:top w:val="nil"/>
              <w:left w:val="nil"/>
              <w:bottom w:val="single" w:sz="4" w:space="0" w:color="auto"/>
              <w:right w:val="single" w:sz="4" w:space="0" w:color="auto"/>
            </w:tcBorders>
            <w:shd w:val="clear" w:color="auto" w:fill="auto"/>
            <w:hideMark/>
          </w:tcPr>
          <w:p w:rsidR="0041461B" w:rsidRPr="00141A27" w:rsidRDefault="0041461B" w:rsidP="0041461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расчетная стоимость, раскрытая / предоставленная управляющей компанией ПИФ/ ипотечного покрытия                       </w:t>
            </w:r>
          </w:p>
        </w:tc>
      </w:tr>
      <w:tr w:rsidR="0041461B" w:rsidRPr="00141A27" w:rsidTr="0067441F">
        <w:trPr>
          <w:trHeight w:val="1290"/>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41461B" w:rsidRPr="00141A27" w:rsidRDefault="0041461B" w:rsidP="0041461B">
            <w:pPr>
              <w:spacing w:after="0" w:line="240" w:lineRule="auto"/>
              <w:jc w:val="center"/>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3 уровень </w:t>
            </w:r>
          </w:p>
        </w:tc>
        <w:tc>
          <w:tcPr>
            <w:tcW w:w="7020" w:type="dxa"/>
            <w:tcBorders>
              <w:top w:val="nil"/>
              <w:left w:val="nil"/>
              <w:bottom w:val="single" w:sz="4" w:space="0" w:color="auto"/>
              <w:right w:val="single" w:sz="4" w:space="0" w:color="auto"/>
            </w:tcBorders>
            <w:shd w:val="clear" w:color="auto" w:fill="auto"/>
            <w:hideMark/>
          </w:tcPr>
          <w:p w:rsidR="0041461B" w:rsidRPr="00141A27" w:rsidRDefault="0041461B" w:rsidP="0041461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Оценка, на основании отчета </w:t>
            </w:r>
            <w:r w:rsidR="00FE7EDD" w:rsidRPr="00141A27">
              <w:rPr>
                <w:rFonts w:ascii="Times New Roman" w:eastAsia="Times New Roman" w:hAnsi="Times New Roman"/>
                <w:sz w:val="16"/>
                <w:szCs w:val="16"/>
                <w:lang w:eastAsia="ru-RU"/>
              </w:rPr>
              <w:t>оценщика</w:t>
            </w:r>
            <w:r w:rsidRPr="00141A27">
              <w:rPr>
                <w:rFonts w:ascii="Times New Roman" w:eastAsia="Times New Roman" w:hAnsi="Times New Roman"/>
                <w:sz w:val="16"/>
                <w:szCs w:val="16"/>
                <w:lang w:eastAsia="ru-RU"/>
              </w:rPr>
              <w:t>, составленного не позднее 6 месяцев до даты определения СЧА</w:t>
            </w:r>
          </w:p>
        </w:tc>
        <w:tc>
          <w:tcPr>
            <w:tcW w:w="1560" w:type="dxa"/>
            <w:tcBorders>
              <w:top w:val="nil"/>
              <w:left w:val="nil"/>
              <w:bottom w:val="single" w:sz="4" w:space="0" w:color="auto"/>
              <w:right w:val="single" w:sz="4" w:space="0" w:color="auto"/>
            </w:tcBorders>
            <w:shd w:val="clear" w:color="auto" w:fill="auto"/>
            <w:hideMark/>
          </w:tcPr>
          <w:p w:rsidR="0041461B" w:rsidRPr="00141A27" w:rsidRDefault="0041461B" w:rsidP="0041461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оценка, на основании отчета оценщика, составленного не позднее 6 месяцев до даты определения СЧА</w:t>
            </w:r>
          </w:p>
        </w:tc>
      </w:tr>
    </w:tbl>
    <w:p w:rsidR="00494058" w:rsidRPr="00141A27" w:rsidRDefault="001F45CB"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Ценная бумага является дополнительным выпуском:</w:t>
      </w:r>
    </w:p>
    <w:tbl>
      <w:tblPr>
        <w:tblW w:w="10080" w:type="dxa"/>
        <w:tblInd w:w="93" w:type="dxa"/>
        <w:tblLook w:val="04A0" w:firstRow="1" w:lastRow="0" w:firstColumn="1" w:lastColumn="0" w:noHBand="0" w:noVBand="1"/>
      </w:tblPr>
      <w:tblGrid>
        <w:gridCol w:w="1500"/>
        <w:gridCol w:w="7020"/>
        <w:gridCol w:w="1560"/>
      </w:tblGrid>
      <w:tr w:rsidR="001F45CB" w:rsidRPr="00141A27" w:rsidTr="003734F1">
        <w:trPr>
          <w:trHeight w:val="22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5CB" w:rsidRPr="00141A27" w:rsidRDefault="001F45CB" w:rsidP="003734F1">
            <w:pPr>
              <w:spacing w:after="0" w:line="240" w:lineRule="auto"/>
              <w:jc w:val="center"/>
              <w:rPr>
                <w:rFonts w:ascii="Times New Roman" w:eastAsia="Times New Roman" w:hAnsi="Times New Roman"/>
                <w:b/>
                <w:bCs/>
                <w:sz w:val="16"/>
                <w:szCs w:val="16"/>
                <w:lang w:eastAsia="ru-RU"/>
              </w:rPr>
            </w:pPr>
            <w:r w:rsidRPr="00141A27">
              <w:rPr>
                <w:rFonts w:ascii="Times New Roman" w:eastAsia="Times New Roman" w:hAnsi="Times New Roman"/>
                <w:b/>
                <w:bCs/>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1F45CB" w:rsidRPr="00141A27" w:rsidRDefault="001F45CB" w:rsidP="003734F1">
            <w:pPr>
              <w:spacing w:after="0" w:line="240" w:lineRule="auto"/>
              <w:rPr>
                <w:rFonts w:ascii="Times New Roman" w:eastAsia="Times New Roman" w:hAnsi="Times New Roman"/>
                <w:bCs/>
                <w:sz w:val="16"/>
                <w:szCs w:val="16"/>
                <w:lang w:eastAsia="ru-RU"/>
              </w:rPr>
            </w:pPr>
            <w:r w:rsidRPr="00141A27">
              <w:rPr>
                <w:rFonts w:ascii="Times New Roman" w:eastAsia="Times New Roman" w:hAnsi="Times New Roman"/>
                <w:bCs/>
                <w:sz w:val="16"/>
                <w:szCs w:val="16"/>
                <w:lang w:eastAsia="ru-RU"/>
              </w:rPr>
              <w:t>Торгуемые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45CB" w:rsidRPr="00141A27" w:rsidRDefault="001F45CB" w:rsidP="003734F1">
            <w:pPr>
              <w:spacing w:after="0" w:line="240" w:lineRule="auto"/>
              <w:rPr>
                <w:rFonts w:ascii="Times New Roman" w:eastAsia="Times New Roman" w:hAnsi="Times New Roman"/>
                <w:bCs/>
                <w:sz w:val="16"/>
                <w:szCs w:val="16"/>
                <w:lang w:eastAsia="ru-RU"/>
              </w:rPr>
            </w:pPr>
            <w:proofErr w:type="spellStart"/>
            <w:r w:rsidRPr="00141A27">
              <w:rPr>
                <w:rFonts w:ascii="Times New Roman" w:eastAsia="Times New Roman" w:hAnsi="Times New Roman"/>
                <w:bCs/>
                <w:sz w:val="16"/>
                <w:szCs w:val="16"/>
                <w:lang w:eastAsia="ru-RU"/>
              </w:rPr>
              <w:t>Неторгуемые</w:t>
            </w:r>
            <w:proofErr w:type="spellEnd"/>
          </w:p>
        </w:tc>
      </w:tr>
      <w:tr w:rsidR="001F45CB" w:rsidRPr="00141A27" w:rsidTr="00D3372E">
        <w:trPr>
          <w:trHeight w:val="1463"/>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45CB" w:rsidRPr="00141A27" w:rsidRDefault="001F45CB" w:rsidP="001F45C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1F45CB" w:rsidRPr="00141A27" w:rsidRDefault="001F45CB" w:rsidP="00824754">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xml:space="preserve">Для оценки ценной бумаги используется цена выпуска, по отношению к которому данный выпуск является дополнительным, определенная, на дату определения СЧА </w:t>
            </w:r>
            <w:r w:rsidR="001F230E" w:rsidRPr="00141A27">
              <w:rPr>
                <w:rFonts w:ascii="Times New Roman" w:eastAsia="Times New Roman" w:hAnsi="Times New Roman"/>
                <w:sz w:val="16"/>
                <w:szCs w:val="16"/>
                <w:lang w:eastAsia="ru-RU"/>
              </w:rPr>
              <w:t>в соответствии с моделями</w:t>
            </w:r>
            <w:r w:rsidRPr="00141A27">
              <w:rPr>
                <w:rFonts w:ascii="Times New Roman" w:eastAsia="Times New Roman" w:hAnsi="Times New Roman"/>
                <w:sz w:val="16"/>
                <w:szCs w:val="16"/>
                <w:lang w:eastAsia="ru-RU"/>
              </w:rPr>
              <w:t xml:space="preserve"> оценки стоимости ценных бумаг, для </w:t>
            </w:r>
            <w:r w:rsidR="001F230E" w:rsidRPr="00141A27">
              <w:rPr>
                <w:rFonts w:ascii="Times New Roman" w:eastAsia="Times New Roman" w:hAnsi="Times New Roman"/>
                <w:sz w:val="16"/>
                <w:szCs w:val="16"/>
                <w:lang w:eastAsia="ru-RU"/>
              </w:rPr>
              <w:t>которых определен</w:t>
            </w:r>
            <w:r w:rsidRPr="00141A27">
              <w:rPr>
                <w:rFonts w:ascii="Times New Roman" w:eastAsia="Times New Roman" w:hAnsi="Times New Roman"/>
                <w:sz w:val="16"/>
                <w:szCs w:val="16"/>
                <w:lang w:eastAsia="ru-RU"/>
              </w:rPr>
              <w:t xml:space="preserve"> активный рынок.</w:t>
            </w:r>
            <w:r w:rsidRPr="00141A27">
              <w:rPr>
                <w:rFonts w:ascii="Times New Roman" w:eastAsia="Times New Roman" w:hAnsi="Times New Roman"/>
                <w:sz w:val="16"/>
                <w:szCs w:val="16"/>
                <w:lang w:eastAsia="ru-RU"/>
              </w:rPr>
              <w:br/>
              <w:t>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F45CB" w:rsidRPr="00141A27" w:rsidRDefault="001F45CB" w:rsidP="001F45CB">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w:t>
            </w:r>
          </w:p>
        </w:tc>
      </w:tr>
    </w:tbl>
    <w:p w:rsidR="001F45CB" w:rsidRPr="00141A27" w:rsidRDefault="000C095C"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Ценная бумага, полученная в результате конвертации в нее другой ценной бумаги (исходной ценной бумаги):</w:t>
      </w:r>
    </w:p>
    <w:tbl>
      <w:tblPr>
        <w:tblW w:w="10080" w:type="dxa"/>
        <w:tblInd w:w="93" w:type="dxa"/>
        <w:tblLook w:val="04A0" w:firstRow="1" w:lastRow="0" w:firstColumn="1" w:lastColumn="0" w:noHBand="0" w:noVBand="1"/>
      </w:tblPr>
      <w:tblGrid>
        <w:gridCol w:w="1500"/>
        <w:gridCol w:w="7020"/>
        <w:gridCol w:w="1560"/>
      </w:tblGrid>
      <w:tr w:rsidR="000C095C" w:rsidRPr="00141A27" w:rsidTr="00141A27">
        <w:trPr>
          <w:trHeight w:val="155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095C" w:rsidRPr="00141A27" w:rsidRDefault="000C095C" w:rsidP="000C095C">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0C095C" w:rsidRPr="00141A27" w:rsidRDefault="000C095C" w:rsidP="0085652D">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Для оценки ценной бумаги, используется цена исходной ценной бумаги, определенная на дату определения СЧА в соответствии с моделями оценки стоимости ценных бумаг, для которых  определен активный рынок, скорректированная с учетом коэффициента конвертации.</w:t>
            </w:r>
            <w:r w:rsidRPr="00141A27">
              <w:rPr>
                <w:rFonts w:ascii="Times New Roman" w:eastAsia="Times New Roman" w:hAnsi="Times New Roman"/>
                <w:sz w:val="16"/>
                <w:szCs w:val="16"/>
                <w:lang w:eastAsia="ru-RU"/>
              </w:rPr>
              <w:b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w:t>
            </w:r>
            <w:r w:rsidRPr="00141A27">
              <w:rPr>
                <w:rFonts w:ascii="Times New Roman" w:eastAsia="Times New Roman" w:hAnsi="Times New Roman"/>
                <w:sz w:val="16"/>
                <w:szCs w:val="16"/>
                <w:lang w:eastAsia="ru-RU"/>
              </w:rPr>
              <w:br/>
            </w:r>
            <w:r w:rsidRPr="00141A27">
              <w:rPr>
                <w:rFonts w:ascii="Times New Roman" w:eastAsia="Times New Roman" w:hAnsi="Times New Roman"/>
                <w:sz w:val="16"/>
                <w:szCs w:val="16"/>
                <w:lang w:eastAsia="ru-RU"/>
              </w:rPr>
              <w:br/>
              <w:t xml:space="preserve"> Справедливая стоимость определяется согласно этому порядку до возникновения справедливой стоимости ценной бумаги полученной в результате конвертации в нее другой ценной бумаги (исходной ценной бумаги).</w:t>
            </w:r>
            <w:r w:rsidRPr="00141A27">
              <w:rPr>
                <w:rFonts w:ascii="Times New Roman" w:eastAsia="Times New Roman" w:hAnsi="Times New Roman"/>
                <w:sz w:val="16"/>
                <w:szCs w:val="16"/>
                <w:lang w:eastAsia="ru-RU"/>
              </w:rPr>
              <w:br/>
              <w:t>- Оценочной стоимостью акций с большей (меньшей) номинальной стоимостью, признанных  в результате конвертации в них исходных акций, является оценочная стоимость конвертированных в них акций.</w:t>
            </w:r>
            <w:r w:rsidRPr="00141A27">
              <w:rPr>
                <w:rFonts w:ascii="Times New Roman" w:eastAsia="Times New Roman" w:hAnsi="Times New Roman"/>
                <w:sz w:val="16"/>
                <w:szCs w:val="16"/>
                <w:lang w:eastAsia="ru-RU"/>
              </w:rPr>
              <w:br/>
              <w:t>- Оценочной стоимостью акций той же категории (типа) с иными правами, признанных в результате конвертации в них исходных акций, является оценочная стоимость конвертированных акций.</w:t>
            </w:r>
            <w:r w:rsidRPr="00141A27">
              <w:rPr>
                <w:rFonts w:ascii="Times New Roman" w:eastAsia="Times New Roman" w:hAnsi="Times New Roman"/>
                <w:sz w:val="16"/>
                <w:szCs w:val="16"/>
                <w:lang w:eastAsia="ru-RU"/>
              </w:rPr>
              <w:br/>
              <w:t>- Оценочной стоимостью акций, признанных в результате конвертации при дроблении исходных акций, является оценочная стоимость конвертированных акций, деленная на коэффициент дробления.</w:t>
            </w:r>
            <w:r w:rsidRPr="00141A27">
              <w:rPr>
                <w:rFonts w:ascii="Times New Roman" w:eastAsia="Times New Roman" w:hAnsi="Times New Roman"/>
                <w:sz w:val="16"/>
                <w:szCs w:val="16"/>
                <w:lang w:eastAsia="ru-RU"/>
              </w:rPr>
              <w:br/>
              <w:t>- Оценочной стоимостью акций, признанных в результате конвертации при консолидации исходных акций, является оценочная стоимость конвертированных акций, умноженная на коэффициент консолидации.</w:t>
            </w:r>
            <w:r w:rsidRPr="00141A27">
              <w:rPr>
                <w:rFonts w:ascii="Times New Roman" w:eastAsia="Times New Roman" w:hAnsi="Times New Roman"/>
                <w:sz w:val="16"/>
                <w:szCs w:val="16"/>
                <w:lang w:eastAsia="ru-RU"/>
              </w:rPr>
              <w:br/>
              <w:t>- Оценочной стоимостью акций или облигаций нового выпуска, признанных в результате конвертации в них конвертируемых исходных ценных бумаг, является оценочная стоимость конвертированных ценных бумаг, деленная на количество акций (облигаций), в которое конвертирована одна конвертируемая ценная бумага.</w:t>
            </w:r>
            <w:r w:rsidRPr="00141A27">
              <w:rPr>
                <w:rFonts w:ascii="Times New Roman" w:eastAsia="Times New Roman" w:hAnsi="Times New Roman"/>
                <w:sz w:val="16"/>
                <w:szCs w:val="16"/>
                <w:lang w:eastAsia="ru-RU"/>
              </w:rPr>
              <w:br/>
              <w:t>- Оценочной стоимостью акций, признанных в результате конвертации в них исходных акций при реорганизации в форме слияния, является оценочная стоимость конвертированных ценных бумаг, умноженная на коэффициент конвертации.</w:t>
            </w:r>
            <w:r w:rsidRPr="00141A27">
              <w:rPr>
                <w:rFonts w:ascii="Times New Roman" w:eastAsia="Times New Roman" w:hAnsi="Times New Roman"/>
                <w:sz w:val="16"/>
                <w:szCs w:val="16"/>
                <w:lang w:eastAsia="ru-RU"/>
              </w:rPr>
              <w:br/>
              <w:t>- Оценочной 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оценочная 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r w:rsidRPr="00141A27">
              <w:rPr>
                <w:rFonts w:ascii="Times New Roman" w:eastAsia="Times New Roman" w:hAnsi="Times New Roman"/>
                <w:sz w:val="16"/>
                <w:szCs w:val="16"/>
                <w:lang w:eastAsia="ru-RU"/>
              </w:rPr>
              <w:br/>
            </w:r>
            <w:r w:rsidRPr="00141A27">
              <w:rPr>
                <w:rFonts w:ascii="Times New Roman" w:eastAsia="Times New Roman" w:hAnsi="Times New Roman"/>
                <w:sz w:val="16"/>
                <w:szCs w:val="16"/>
                <w:lang w:eastAsia="ru-RU"/>
              </w:rPr>
              <w:lastRenderedPageBreak/>
              <w:t>- Оценочная 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r w:rsidRPr="00141A27">
              <w:rPr>
                <w:rFonts w:ascii="Times New Roman" w:eastAsia="Times New Roman" w:hAnsi="Times New Roman"/>
                <w:sz w:val="16"/>
                <w:szCs w:val="16"/>
                <w:lang w:eastAsia="ru-RU"/>
              </w:rPr>
              <w:br/>
              <w:t>- Оценочной 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оценочная стоимость конвертированных облигаций. Для определения справедливой стоимости может также использоваться отчет оценщика.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C095C" w:rsidRPr="00141A27" w:rsidRDefault="000C095C" w:rsidP="000C095C">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lastRenderedPageBreak/>
              <w:t> </w:t>
            </w:r>
          </w:p>
        </w:tc>
      </w:tr>
    </w:tbl>
    <w:p w:rsidR="000C095C" w:rsidRPr="00141A27" w:rsidRDefault="003719D4" w:rsidP="00D75718">
      <w:pPr>
        <w:pStyle w:val="ac"/>
        <w:numPr>
          <w:ilvl w:val="0"/>
          <w:numId w:val="6"/>
        </w:numPr>
        <w:autoSpaceDE w:val="0"/>
        <w:autoSpaceDN w:val="0"/>
        <w:adjustRightInd w:val="0"/>
        <w:spacing w:after="0" w:line="360" w:lineRule="auto"/>
        <w:ind w:left="851"/>
        <w:jc w:val="both"/>
        <w:rPr>
          <w:rFonts w:ascii="Times New Roman" w:hAnsi="Times New Roman"/>
          <w:sz w:val="24"/>
          <w:szCs w:val="24"/>
        </w:rPr>
      </w:pPr>
      <w:r w:rsidRPr="00141A27">
        <w:rPr>
          <w:rFonts w:ascii="Times New Roman" w:hAnsi="Times New Roman"/>
          <w:sz w:val="24"/>
          <w:szCs w:val="24"/>
        </w:rPr>
        <w:t>Депозитарная расписка:</w:t>
      </w:r>
    </w:p>
    <w:tbl>
      <w:tblPr>
        <w:tblW w:w="10080" w:type="dxa"/>
        <w:tblInd w:w="93" w:type="dxa"/>
        <w:tblLook w:val="04A0" w:firstRow="1" w:lastRow="0" w:firstColumn="1" w:lastColumn="0" w:noHBand="0" w:noVBand="1"/>
      </w:tblPr>
      <w:tblGrid>
        <w:gridCol w:w="1500"/>
        <w:gridCol w:w="7020"/>
        <w:gridCol w:w="1560"/>
      </w:tblGrid>
      <w:tr w:rsidR="003719D4" w:rsidRPr="00141A27" w:rsidTr="003734F1">
        <w:trPr>
          <w:trHeight w:val="225"/>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19D4" w:rsidRPr="00141A27" w:rsidRDefault="003719D4" w:rsidP="003734F1">
            <w:pPr>
              <w:spacing w:after="0" w:line="240" w:lineRule="auto"/>
              <w:jc w:val="center"/>
              <w:rPr>
                <w:rFonts w:ascii="Times New Roman" w:eastAsia="Times New Roman" w:hAnsi="Times New Roman"/>
                <w:b/>
                <w:bCs/>
                <w:sz w:val="16"/>
                <w:szCs w:val="16"/>
                <w:lang w:eastAsia="ru-RU"/>
              </w:rPr>
            </w:pPr>
            <w:r w:rsidRPr="00141A27">
              <w:rPr>
                <w:rFonts w:ascii="Times New Roman" w:eastAsia="Times New Roman" w:hAnsi="Times New Roman"/>
                <w:b/>
                <w:bCs/>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3719D4" w:rsidRPr="00141A27" w:rsidRDefault="003719D4" w:rsidP="003734F1">
            <w:pPr>
              <w:spacing w:after="0" w:line="240" w:lineRule="auto"/>
              <w:rPr>
                <w:rFonts w:ascii="Times New Roman" w:eastAsia="Times New Roman" w:hAnsi="Times New Roman"/>
                <w:bCs/>
                <w:sz w:val="16"/>
                <w:szCs w:val="16"/>
                <w:lang w:eastAsia="ru-RU"/>
              </w:rPr>
            </w:pPr>
            <w:r w:rsidRPr="00141A27">
              <w:rPr>
                <w:rFonts w:ascii="Times New Roman" w:eastAsia="Times New Roman" w:hAnsi="Times New Roman"/>
                <w:bCs/>
                <w:sz w:val="16"/>
                <w:szCs w:val="16"/>
                <w:lang w:eastAsia="ru-RU"/>
              </w:rPr>
              <w:t>Торгуемые</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719D4" w:rsidRPr="00141A27" w:rsidRDefault="003719D4" w:rsidP="003734F1">
            <w:pPr>
              <w:spacing w:after="0" w:line="240" w:lineRule="auto"/>
              <w:rPr>
                <w:rFonts w:ascii="Times New Roman" w:eastAsia="Times New Roman" w:hAnsi="Times New Roman"/>
                <w:bCs/>
                <w:sz w:val="16"/>
                <w:szCs w:val="16"/>
                <w:lang w:eastAsia="ru-RU"/>
              </w:rPr>
            </w:pPr>
            <w:proofErr w:type="spellStart"/>
            <w:r w:rsidRPr="00141A27">
              <w:rPr>
                <w:rFonts w:ascii="Times New Roman" w:eastAsia="Times New Roman" w:hAnsi="Times New Roman"/>
                <w:bCs/>
                <w:sz w:val="16"/>
                <w:szCs w:val="16"/>
                <w:lang w:eastAsia="ru-RU"/>
              </w:rPr>
              <w:t>Неторгуемые</w:t>
            </w:r>
            <w:proofErr w:type="spellEnd"/>
          </w:p>
        </w:tc>
      </w:tr>
      <w:tr w:rsidR="003719D4" w:rsidRPr="00141A27" w:rsidTr="003719D4">
        <w:trPr>
          <w:trHeight w:val="1094"/>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19D4" w:rsidRPr="00141A27" w:rsidRDefault="003719D4" w:rsidP="003719D4">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3719D4" w:rsidRPr="00141A27" w:rsidRDefault="003719D4" w:rsidP="00824754">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Котировка депозитарной расписки, если она торгуется на организованных торгах с выбором цены, аналогичным,</w:t>
            </w:r>
            <w:r w:rsidR="0075198F" w:rsidRPr="00141A27">
              <w:rPr>
                <w:rFonts w:ascii="Times New Roman" w:eastAsia="Times New Roman" w:hAnsi="Times New Roman"/>
                <w:sz w:val="16"/>
                <w:szCs w:val="16"/>
                <w:lang w:eastAsia="ru-RU"/>
              </w:rPr>
              <w:t xml:space="preserve"> </w:t>
            </w:r>
            <w:r w:rsidRPr="00141A27">
              <w:rPr>
                <w:rFonts w:ascii="Times New Roman" w:eastAsia="Times New Roman" w:hAnsi="Times New Roman"/>
                <w:sz w:val="16"/>
                <w:szCs w:val="16"/>
                <w:lang w:eastAsia="ru-RU"/>
              </w:rPr>
              <w:t>представленным по иностр</w:t>
            </w:r>
            <w:r w:rsidR="0075198F" w:rsidRPr="00141A27">
              <w:rPr>
                <w:rFonts w:ascii="Times New Roman" w:eastAsia="Times New Roman" w:hAnsi="Times New Roman"/>
                <w:sz w:val="16"/>
                <w:szCs w:val="16"/>
                <w:lang w:eastAsia="ru-RU"/>
              </w:rPr>
              <w:t>а</w:t>
            </w:r>
            <w:r w:rsidRPr="00141A27">
              <w:rPr>
                <w:rFonts w:ascii="Times New Roman" w:eastAsia="Times New Roman" w:hAnsi="Times New Roman"/>
                <w:sz w:val="16"/>
                <w:szCs w:val="16"/>
                <w:lang w:eastAsia="ru-RU"/>
              </w:rPr>
              <w:t>нным акциям. В случае отсутствия, используется цена представляемой ценной бумаги, определенная в соответствии с моделями оценки стоимости ценных бумаг, для которых определяется активный рынок.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719D4" w:rsidRPr="00141A27" w:rsidRDefault="003719D4" w:rsidP="003719D4">
            <w:pPr>
              <w:spacing w:after="0" w:line="240" w:lineRule="auto"/>
              <w:rPr>
                <w:rFonts w:ascii="Times New Roman" w:eastAsia="Times New Roman" w:hAnsi="Times New Roman"/>
                <w:sz w:val="16"/>
                <w:szCs w:val="16"/>
                <w:lang w:eastAsia="ru-RU"/>
              </w:rPr>
            </w:pPr>
            <w:r w:rsidRPr="00141A27">
              <w:rPr>
                <w:rFonts w:ascii="Times New Roman" w:eastAsia="Times New Roman" w:hAnsi="Times New Roman"/>
                <w:sz w:val="16"/>
                <w:szCs w:val="16"/>
                <w:lang w:eastAsia="ru-RU"/>
              </w:rPr>
              <w:t> </w:t>
            </w:r>
          </w:p>
        </w:tc>
      </w:tr>
    </w:tbl>
    <w:p w:rsidR="00B0790B" w:rsidRPr="00141A27" w:rsidRDefault="00B0790B" w:rsidP="00AD1402">
      <w:pPr>
        <w:pStyle w:val="13"/>
        <w:tabs>
          <w:tab w:val="left" w:pos="993"/>
        </w:tabs>
        <w:spacing w:line="360" w:lineRule="auto"/>
        <w:jc w:val="both"/>
        <w:rPr>
          <w:rFonts w:eastAsia="Batang"/>
          <w:color w:val="000000"/>
          <w:szCs w:val="24"/>
        </w:rPr>
      </w:pP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долговых ценных бумаг признается равной 0 (Ноль) с даты полного погашения номинала в соответствии с условиями выпуска ценных бумаг; </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ценной бумаги признается равной 0 (Ноль), с даты официального опубликования решения о банкротстве эмитента. </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задолженност</w:t>
      </w:r>
      <w:r w:rsidR="002855C8" w:rsidRPr="00141A27">
        <w:rPr>
          <w:rFonts w:ascii="Times New Roman" w:eastAsia="Times New Roman" w:hAnsi="Times New Roman"/>
          <w:bCs/>
          <w:iCs/>
          <w:sz w:val="24"/>
          <w:szCs w:val="24"/>
          <w:lang w:eastAsia="ru-RU"/>
        </w:rPr>
        <w:t>и</w:t>
      </w:r>
      <w:r w:rsidRPr="00141A27">
        <w:rPr>
          <w:rFonts w:ascii="Times New Roman" w:eastAsia="Times New Roman" w:hAnsi="Times New Roman"/>
          <w:bCs/>
          <w:iCs/>
          <w:sz w:val="24"/>
          <w:szCs w:val="24"/>
          <w:lang w:eastAsia="ru-RU"/>
        </w:rPr>
        <w:t xml:space="preserve"> по сделкам с ценными бумагами, заключенным на условиях Т+</w:t>
      </w:r>
      <w:r w:rsidR="00C86425" w:rsidRPr="00141A27">
        <w:rPr>
          <w:rFonts w:ascii="Times New Roman" w:eastAsia="Times New Roman" w:hAnsi="Times New Roman"/>
          <w:bCs/>
          <w:iCs/>
          <w:sz w:val="24"/>
          <w:szCs w:val="24"/>
          <w:lang w:eastAsia="ru-RU"/>
        </w:rPr>
        <w:t xml:space="preserve"> </w:t>
      </w:r>
      <w:r w:rsidRPr="00141A27">
        <w:rPr>
          <w:rFonts w:ascii="Times New Roman" w:eastAsia="Times New Roman" w:hAnsi="Times New Roman"/>
          <w:bCs/>
          <w:iCs/>
          <w:sz w:val="24"/>
          <w:szCs w:val="24"/>
          <w:lang w:eastAsia="ru-RU"/>
        </w:rPr>
        <w:t>определяется в размере разницы между справедливой стоимостью ценной бумаги, являющейся предметом сделки и суммой сделки в валюте сделки, приведенной к рублю по текущему курсу валюты.</w:t>
      </w:r>
    </w:p>
    <w:p w:rsidR="00B36B05" w:rsidRPr="00141A27" w:rsidRDefault="00B36B05" w:rsidP="00B1629C">
      <w:pPr>
        <w:pStyle w:val="13"/>
        <w:tabs>
          <w:tab w:val="left" w:pos="993"/>
        </w:tabs>
        <w:spacing w:line="360" w:lineRule="auto"/>
        <w:ind w:left="426"/>
        <w:jc w:val="both"/>
        <w:rPr>
          <w:rFonts w:eastAsia="Batang"/>
          <w:color w:val="000000"/>
          <w:szCs w:val="24"/>
        </w:rPr>
      </w:pPr>
      <w:r w:rsidRPr="00141A27">
        <w:rPr>
          <w:rFonts w:eastAsia="Batang"/>
          <w:color w:val="000000"/>
          <w:szCs w:val="24"/>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rsidR="00B36B05" w:rsidRPr="00141A27" w:rsidRDefault="00B36B05" w:rsidP="00B1629C">
      <w:pPr>
        <w:pStyle w:val="13"/>
        <w:tabs>
          <w:tab w:val="left" w:pos="993"/>
        </w:tabs>
        <w:spacing w:line="360" w:lineRule="auto"/>
        <w:ind w:left="426"/>
        <w:jc w:val="both"/>
        <w:rPr>
          <w:rFonts w:eastAsia="Batang"/>
          <w:color w:val="000000"/>
          <w:szCs w:val="24"/>
        </w:rPr>
      </w:pPr>
      <w:r w:rsidRPr="00141A27">
        <w:rPr>
          <w:rFonts w:eastAsia="Batang"/>
          <w:color w:val="000000"/>
          <w:szCs w:val="24"/>
        </w:rPr>
        <w:t>Справедливая стоимость дебиторской задолженност</w:t>
      </w:r>
      <w:r w:rsidR="00C55378" w:rsidRPr="00141A27">
        <w:rPr>
          <w:rFonts w:eastAsia="Batang"/>
          <w:color w:val="000000"/>
          <w:szCs w:val="24"/>
        </w:rPr>
        <w:t>и</w:t>
      </w:r>
      <w:r w:rsidRPr="00141A27">
        <w:rPr>
          <w:rFonts w:eastAsia="Batang"/>
          <w:color w:val="000000"/>
          <w:szCs w:val="24"/>
        </w:rPr>
        <w:t xml:space="preserve">, возникшей в результате совершения сделок с ценными бумагами, заключенным на условиях Т+, с даты наступления срока ее полного погашения, установленного условиями сделки, определяется в соответствии с методом корректировки справедливой стоимости при возникновении события, ведущего к обесценению. </w:t>
      </w:r>
    </w:p>
    <w:p w:rsidR="00C86425" w:rsidRPr="00141A27" w:rsidRDefault="00C86425" w:rsidP="00B1629C">
      <w:pPr>
        <w:pStyle w:val="13"/>
        <w:tabs>
          <w:tab w:val="left" w:pos="993"/>
        </w:tabs>
        <w:spacing w:line="360" w:lineRule="auto"/>
        <w:ind w:left="426"/>
        <w:jc w:val="both"/>
        <w:rPr>
          <w:rFonts w:eastAsia="Batang"/>
          <w:color w:val="000000"/>
          <w:szCs w:val="24"/>
        </w:rPr>
      </w:pPr>
      <w:r w:rsidRPr="00141A27">
        <w:rPr>
          <w:rFonts w:eastAsia="Batang"/>
          <w:color w:val="000000"/>
          <w:szCs w:val="24"/>
        </w:rPr>
        <w:t xml:space="preserve">Не применяются к сделкам, заключаемым на условиях поставки против платежа со стандартными условиями </w:t>
      </w:r>
      <w:proofErr w:type="gramStart"/>
      <w:r w:rsidRPr="00141A27">
        <w:rPr>
          <w:rFonts w:eastAsia="Batang"/>
          <w:color w:val="000000"/>
          <w:szCs w:val="24"/>
        </w:rPr>
        <w:t>расчетов,  применяемыми</w:t>
      </w:r>
      <w:proofErr w:type="gramEnd"/>
      <w:r w:rsidRPr="00141A27">
        <w:rPr>
          <w:rFonts w:eastAsia="Batang"/>
          <w:color w:val="000000"/>
          <w:szCs w:val="24"/>
        </w:rPr>
        <w:t>    организаторами   торговли с условиями поставки (платежа) в течение не более 3 (Три) рабочих дней (T+3) от даты  заключения, вследствие незначительности изменения справедливой цены на период между датой заключения и датой исполнения таких сделок. При этом, под рабочими днями подразумеваются, в том числе, рабочие торговые дни, установленные иностранными биржевыми площадками.</w:t>
      </w:r>
    </w:p>
    <w:p w:rsidR="00C86425" w:rsidRPr="00141A27" w:rsidRDefault="00C86425" w:rsidP="00B1629C">
      <w:pPr>
        <w:pStyle w:val="13"/>
        <w:tabs>
          <w:tab w:val="left" w:pos="993"/>
        </w:tabs>
        <w:spacing w:line="360" w:lineRule="auto"/>
        <w:ind w:left="426"/>
        <w:jc w:val="both"/>
        <w:rPr>
          <w:rFonts w:eastAsia="Batang"/>
          <w:color w:val="000000"/>
          <w:szCs w:val="24"/>
        </w:rPr>
      </w:pP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задолженности по сделкам с валютой, заключенным на условиях Т+ определяется в размере разницы между текущей справедливой стоимостью в рублях и стоимостью валюты в рублях, зафиксированной в договоре на дату исполнения сделки.    </w:t>
      </w:r>
    </w:p>
    <w:p w:rsidR="00B36B05" w:rsidRPr="00141A27" w:rsidRDefault="00B36B05" w:rsidP="00B1629C">
      <w:pPr>
        <w:pStyle w:val="13"/>
        <w:tabs>
          <w:tab w:val="left" w:pos="993"/>
        </w:tabs>
        <w:spacing w:line="360" w:lineRule="auto"/>
        <w:ind w:left="426"/>
        <w:jc w:val="both"/>
        <w:rPr>
          <w:rFonts w:eastAsia="Batang"/>
          <w:color w:val="000000"/>
          <w:szCs w:val="24"/>
        </w:rPr>
      </w:pPr>
      <w:r w:rsidRPr="00141A27">
        <w:rPr>
          <w:rFonts w:eastAsia="Batang"/>
          <w:color w:val="000000"/>
          <w:szCs w:val="24"/>
        </w:rPr>
        <w:t xml:space="preserve">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 </w:t>
      </w:r>
    </w:p>
    <w:p w:rsidR="00B36B05" w:rsidRPr="00141A27" w:rsidRDefault="00B36B05" w:rsidP="00B1629C">
      <w:pPr>
        <w:pStyle w:val="13"/>
        <w:tabs>
          <w:tab w:val="left" w:pos="993"/>
        </w:tabs>
        <w:spacing w:line="360" w:lineRule="auto"/>
        <w:ind w:left="426"/>
        <w:jc w:val="both"/>
        <w:rPr>
          <w:rFonts w:eastAsia="Batang"/>
          <w:color w:val="000000"/>
          <w:szCs w:val="24"/>
        </w:rPr>
      </w:pPr>
      <w:r w:rsidRPr="00141A27">
        <w:rPr>
          <w:rFonts w:eastAsia="Batang"/>
          <w:color w:val="000000"/>
          <w:szCs w:val="24"/>
        </w:rPr>
        <w:t>Справедливая стоимость дебиторской задолженность, возникшей в результате совершения сделок с валютой, заключенным на условиях Т+, с даты наступления срока ее полного погашения, установленного условиями договора, определяется в соответствии с методом корректировки справедливой стоимости при возникновении события, ведущего к обесценению.</w:t>
      </w:r>
    </w:p>
    <w:p w:rsidR="001D7A88" w:rsidRPr="00141A27" w:rsidRDefault="001D7A88" w:rsidP="001D7A88">
      <w:pPr>
        <w:pStyle w:val="13"/>
        <w:tabs>
          <w:tab w:val="left" w:pos="993"/>
        </w:tabs>
        <w:spacing w:line="360" w:lineRule="auto"/>
        <w:ind w:left="426"/>
        <w:jc w:val="both"/>
        <w:rPr>
          <w:rFonts w:eastAsia="Batang"/>
          <w:color w:val="000000"/>
          <w:szCs w:val="24"/>
        </w:rPr>
      </w:pPr>
      <w:r w:rsidRPr="00141A27">
        <w:rPr>
          <w:rFonts w:eastAsia="Batang"/>
          <w:color w:val="000000"/>
          <w:szCs w:val="24"/>
        </w:rPr>
        <w:t xml:space="preserve">Не применяются к сделкам, заключаемым на условиях поставки против платежа со стандартными условиями </w:t>
      </w:r>
      <w:proofErr w:type="gramStart"/>
      <w:r w:rsidRPr="00141A27">
        <w:rPr>
          <w:rFonts w:eastAsia="Batang"/>
          <w:color w:val="000000"/>
          <w:szCs w:val="24"/>
        </w:rPr>
        <w:t>расчетов,  применяемыми</w:t>
      </w:r>
      <w:proofErr w:type="gramEnd"/>
      <w:r w:rsidRPr="00141A27">
        <w:rPr>
          <w:rFonts w:eastAsia="Batang"/>
          <w:color w:val="000000"/>
          <w:szCs w:val="24"/>
        </w:rPr>
        <w:t>    организаторами   торговли с условиями поставки (платежа) в течение не более 1 (Одного) рабочего дня (T+1) от даты  заключения, вследствие незначительности изменения справедливой цены на период между датой заключения и датой исполнения таких сделок. При этом, под рабочими днями подразумеваются, в том числе, рабочие торговые дни, установленные биржевыми площадками.</w:t>
      </w:r>
    </w:p>
    <w:p w:rsidR="00B36B05" w:rsidRPr="00141A27" w:rsidRDefault="00B36B05" w:rsidP="00B36B05">
      <w:pPr>
        <w:spacing w:line="360" w:lineRule="auto"/>
        <w:jc w:val="both"/>
        <w:rPr>
          <w:i/>
          <w:iCs/>
          <w:color w:val="222222"/>
          <w:szCs w:val="24"/>
          <w:shd w:val="clear" w:color="auto" w:fill="FFFFFF"/>
        </w:rPr>
      </w:pPr>
    </w:p>
    <w:p w:rsidR="00B36B05" w:rsidRPr="00141A27" w:rsidRDefault="00002B41"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МЕТОДЫ ОЦЕНКИ ДЕБИТОРСКОЙ ЗАДОЛЖЕННОСТИ</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B36B05" w:rsidRPr="00141A27" w:rsidRDefault="00B36B05" w:rsidP="00314E9A">
      <w:pPr>
        <w:pStyle w:val="13"/>
        <w:tabs>
          <w:tab w:val="left" w:pos="993"/>
        </w:tabs>
        <w:spacing w:line="360" w:lineRule="auto"/>
        <w:ind w:left="426"/>
        <w:jc w:val="both"/>
        <w:rPr>
          <w:rFonts w:eastAsia="Batang"/>
          <w:color w:val="000000"/>
          <w:szCs w:val="24"/>
        </w:rPr>
      </w:pPr>
      <w:r w:rsidRPr="00141A27">
        <w:rPr>
          <w:rFonts w:eastAsia="Batang"/>
          <w:color w:val="000000"/>
          <w:szCs w:val="24"/>
        </w:rPr>
        <w:t>а)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с указанной даты до наступления наиболее ранней из дат:</w:t>
      </w:r>
    </w:p>
    <w:p w:rsidR="00B36B05" w:rsidRPr="00141A27" w:rsidRDefault="00B36B05" w:rsidP="00D75718">
      <w:pPr>
        <w:pStyle w:val="13"/>
        <w:numPr>
          <w:ilvl w:val="0"/>
          <w:numId w:val="7"/>
        </w:numPr>
        <w:tabs>
          <w:tab w:val="left" w:pos="993"/>
        </w:tabs>
        <w:spacing w:line="360" w:lineRule="auto"/>
        <w:jc w:val="both"/>
        <w:rPr>
          <w:rFonts w:eastAsia="Batang"/>
          <w:color w:val="000000"/>
          <w:szCs w:val="24"/>
        </w:rPr>
      </w:pPr>
      <w:r w:rsidRPr="00141A27">
        <w:rPr>
          <w:rFonts w:eastAsia="Batang"/>
          <w:color w:val="000000"/>
          <w:szCs w:val="24"/>
        </w:rPr>
        <w:t>фактического исполнения эмитентом обязательства;</w:t>
      </w:r>
    </w:p>
    <w:p w:rsidR="00B36B05" w:rsidRPr="00141A27" w:rsidRDefault="00B36B05" w:rsidP="00D75718">
      <w:pPr>
        <w:pStyle w:val="13"/>
        <w:numPr>
          <w:ilvl w:val="0"/>
          <w:numId w:val="7"/>
        </w:numPr>
        <w:tabs>
          <w:tab w:val="left" w:pos="993"/>
        </w:tabs>
        <w:spacing w:line="360" w:lineRule="auto"/>
        <w:jc w:val="both"/>
        <w:rPr>
          <w:rFonts w:eastAsia="Batang"/>
          <w:color w:val="000000"/>
          <w:szCs w:val="24"/>
        </w:rPr>
      </w:pPr>
      <w:r w:rsidRPr="00141A27">
        <w:rPr>
          <w:rFonts w:eastAsia="Batang"/>
          <w:color w:val="000000"/>
          <w:szCs w:val="24"/>
        </w:rPr>
        <w:t xml:space="preserve">истечения </w:t>
      </w:r>
      <w:r w:rsidR="00414F79" w:rsidRPr="00141A27">
        <w:rPr>
          <w:rFonts w:eastAsia="Batang"/>
          <w:color w:val="000000"/>
          <w:szCs w:val="24"/>
          <w:u w:val="single"/>
        </w:rPr>
        <w:t>7 рабочих дней</w:t>
      </w:r>
      <w:r w:rsidR="00414F79" w:rsidRPr="00141A27">
        <w:rPr>
          <w:rFonts w:eastAsia="Batang"/>
          <w:color w:val="000000"/>
          <w:szCs w:val="24"/>
        </w:rPr>
        <w:t xml:space="preserve"> </w:t>
      </w:r>
      <w:r w:rsidRPr="00141A27">
        <w:rPr>
          <w:rFonts w:eastAsia="Batang"/>
          <w:color w:val="000000"/>
          <w:szCs w:val="24"/>
        </w:rPr>
        <w:t xml:space="preserve">с даты наступления срока исполнения обязательства российским эмитентом, </w:t>
      </w:r>
      <w:r w:rsidR="00414F79" w:rsidRPr="00141A27">
        <w:rPr>
          <w:rFonts w:eastAsia="Batang"/>
          <w:color w:val="000000"/>
          <w:szCs w:val="24"/>
          <w:u w:val="single"/>
        </w:rPr>
        <w:t>10 рабочих дней</w:t>
      </w:r>
      <w:r w:rsidR="00414F79" w:rsidRPr="00141A27" w:rsidDel="00BF5C4C">
        <w:rPr>
          <w:rFonts w:eastAsia="Batang"/>
          <w:color w:val="000000"/>
          <w:szCs w:val="24"/>
        </w:rPr>
        <w:t xml:space="preserve"> </w:t>
      </w:r>
      <w:r w:rsidRPr="00141A27">
        <w:rPr>
          <w:rFonts w:eastAsia="Batang"/>
          <w:color w:val="000000"/>
          <w:szCs w:val="24"/>
        </w:rPr>
        <w:t>с даты наступления срока исполнения обязательства иностранным эмитентом</w:t>
      </w:r>
      <w:r w:rsidR="00A12783" w:rsidRPr="00141A27">
        <w:rPr>
          <w:rFonts w:eastAsia="Batang"/>
          <w:color w:val="000000"/>
          <w:szCs w:val="24"/>
        </w:rPr>
        <w:t>;</w:t>
      </w:r>
    </w:p>
    <w:p w:rsidR="00B36B05" w:rsidRPr="00141A27" w:rsidRDefault="00B36B05" w:rsidP="00D75718">
      <w:pPr>
        <w:pStyle w:val="13"/>
        <w:numPr>
          <w:ilvl w:val="0"/>
          <w:numId w:val="7"/>
        </w:numPr>
        <w:tabs>
          <w:tab w:val="left" w:pos="993"/>
        </w:tabs>
        <w:spacing w:line="360" w:lineRule="auto"/>
        <w:jc w:val="both"/>
        <w:rPr>
          <w:rFonts w:eastAsia="Batang"/>
          <w:color w:val="000000"/>
          <w:szCs w:val="24"/>
        </w:rPr>
      </w:pPr>
      <w:r w:rsidRPr="00141A27">
        <w:rPr>
          <w:rFonts w:eastAsia="Batang"/>
          <w:color w:val="000000"/>
          <w:szCs w:val="24"/>
        </w:rPr>
        <w:lastRenderedPageBreak/>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B36B05" w:rsidRPr="00141A27" w:rsidRDefault="00B36B05" w:rsidP="001627DF">
      <w:pPr>
        <w:pStyle w:val="13"/>
        <w:tabs>
          <w:tab w:val="left" w:pos="993"/>
        </w:tabs>
        <w:spacing w:line="360" w:lineRule="auto"/>
        <w:ind w:left="426"/>
        <w:jc w:val="both"/>
        <w:rPr>
          <w:rFonts w:eastAsia="Batang"/>
          <w:color w:val="000000"/>
          <w:szCs w:val="24"/>
        </w:rPr>
      </w:pPr>
      <w:r w:rsidRPr="00141A27">
        <w:rPr>
          <w:rFonts w:eastAsia="Batang"/>
          <w:color w:val="000000"/>
          <w:szCs w:val="24"/>
        </w:rPr>
        <w:t xml:space="preserve">б) 0 (Ноль) – с наиболее ранней из дат, указанной в </w:t>
      </w:r>
      <w:proofErr w:type="gramStart"/>
      <w:r w:rsidRPr="00141A27">
        <w:rPr>
          <w:rFonts w:eastAsia="Batang"/>
          <w:color w:val="000000"/>
          <w:szCs w:val="24"/>
        </w:rPr>
        <w:t>подпункте</w:t>
      </w:r>
      <w:proofErr w:type="gramEnd"/>
      <w:r w:rsidRPr="00141A27">
        <w:rPr>
          <w:rFonts w:eastAsia="Batang"/>
          <w:color w:val="000000"/>
          <w:szCs w:val="24"/>
        </w:rPr>
        <w:t xml:space="preserve"> 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Оценка справедливой стоимости дебиторской задолженности по частичному/полному погашению эмитентом основного долга по долговым ценным бумагам определяется в следующем порядке: </w:t>
      </w:r>
    </w:p>
    <w:p w:rsidR="00B36B05" w:rsidRPr="00141A27" w:rsidRDefault="00B36B05" w:rsidP="00A61693">
      <w:pPr>
        <w:pStyle w:val="13"/>
        <w:tabs>
          <w:tab w:val="left" w:pos="993"/>
        </w:tabs>
        <w:spacing w:line="360" w:lineRule="auto"/>
        <w:ind w:left="426"/>
        <w:jc w:val="both"/>
        <w:rPr>
          <w:rFonts w:eastAsia="Batang"/>
          <w:color w:val="000000"/>
          <w:szCs w:val="24"/>
        </w:rPr>
      </w:pPr>
      <w:r w:rsidRPr="00141A27">
        <w:rPr>
          <w:rFonts w:eastAsia="Batang"/>
          <w:color w:val="000000"/>
          <w:szCs w:val="24"/>
        </w:rPr>
        <w:t>а)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 с указанной даты до наступления наиболее ранней из дат:</w:t>
      </w:r>
    </w:p>
    <w:p w:rsidR="00B36B05" w:rsidRPr="00141A27" w:rsidRDefault="00B36B05" w:rsidP="00D75718">
      <w:pPr>
        <w:pStyle w:val="13"/>
        <w:numPr>
          <w:ilvl w:val="1"/>
          <w:numId w:val="8"/>
        </w:numPr>
        <w:tabs>
          <w:tab w:val="left" w:pos="993"/>
        </w:tabs>
        <w:spacing w:line="360" w:lineRule="auto"/>
        <w:jc w:val="both"/>
        <w:rPr>
          <w:rFonts w:eastAsia="Batang"/>
          <w:color w:val="000000"/>
          <w:szCs w:val="24"/>
        </w:rPr>
      </w:pPr>
      <w:r w:rsidRPr="00141A27">
        <w:rPr>
          <w:rFonts w:eastAsia="Batang"/>
          <w:color w:val="000000"/>
          <w:szCs w:val="24"/>
        </w:rPr>
        <w:t>фактического исполнения эмитентом обязательства;</w:t>
      </w:r>
    </w:p>
    <w:p w:rsidR="00B36B05" w:rsidRPr="00141A27" w:rsidRDefault="00B36B05" w:rsidP="00D75718">
      <w:pPr>
        <w:pStyle w:val="13"/>
        <w:numPr>
          <w:ilvl w:val="1"/>
          <w:numId w:val="8"/>
        </w:numPr>
        <w:tabs>
          <w:tab w:val="left" w:pos="993"/>
        </w:tabs>
        <w:spacing w:line="360" w:lineRule="auto"/>
        <w:jc w:val="both"/>
        <w:rPr>
          <w:rFonts w:eastAsia="Batang"/>
          <w:color w:val="000000"/>
          <w:szCs w:val="24"/>
        </w:rPr>
      </w:pPr>
      <w:r w:rsidRPr="00141A27">
        <w:rPr>
          <w:rFonts w:eastAsia="Batang"/>
          <w:color w:val="000000"/>
          <w:szCs w:val="24"/>
        </w:rPr>
        <w:t xml:space="preserve">истечения </w:t>
      </w:r>
      <w:r w:rsidR="00414F79" w:rsidRPr="00141A27">
        <w:rPr>
          <w:rFonts w:eastAsia="Batang"/>
          <w:color w:val="000000"/>
          <w:szCs w:val="24"/>
          <w:u w:val="single"/>
        </w:rPr>
        <w:t>7 рабочих дней</w:t>
      </w:r>
      <w:r w:rsidRPr="00141A27">
        <w:rPr>
          <w:rFonts w:eastAsia="Batang"/>
          <w:color w:val="000000"/>
          <w:szCs w:val="24"/>
        </w:rPr>
        <w:t xml:space="preserve"> с даты наступления срока исполнения обязательства российским эмитентом, </w:t>
      </w:r>
      <w:r w:rsidR="00414F79" w:rsidRPr="00141A27">
        <w:rPr>
          <w:rFonts w:eastAsia="Batang"/>
          <w:color w:val="000000"/>
          <w:szCs w:val="24"/>
          <w:u w:val="single"/>
        </w:rPr>
        <w:t>10 рабочих дней</w:t>
      </w:r>
      <w:r w:rsidR="00414F79" w:rsidRPr="00141A27">
        <w:rPr>
          <w:rFonts w:eastAsia="Batang"/>
          <w:color w:val="000000"/>
          <w:szCs w:val="24"/>
        </w:rPr>
        <w:t xml:space="preserve"> </w:t>
      </w:r>
      <w:r w:rsidRPr="00141A27">
        <w:rPr>
          <w:rFonts w:eastAsia="Batang"/>
          <w:color w:val="000000"/>
          <w:szCs w:val="24"/>
        </w:rPr>
        <w:t xml:space="preserve">с даты наступления срока исполнения обязательства иностранным </w:t>
      </w:r>
      <w:proofErr w:type="gramStart"/>
      <w:r w:rsidRPr="00141A27">
        <w:rPr>
          <w:rFonts w:eastAsia="Batang"/>
          <w:color w:val="000000"/>
          <w:szCs w:val="24"/>
        </w:rPr>
        <w:t xml:space="preserve">эмитентом </w:t>
      </w:r>
      <w:r w:rsidR="00A12783" w:rsidRPr="00141A27">
        <w:rPr>
          <w:rFonts w:eastAsia="Batang"/>
          <w:color w:val="000000"/>
          <w:szCs w:val="24"/>
        </w:rPr>
        <w:t>;</w:t>
      </w:r>
      <w:proofErr w:type="gramEnd"/>
    </w:p>
    <w:p w:rsidR="00B36B05" w:rsidRPr="00141A27" w:rsidRDefault="00B36B05" w:rsidP="00D75718">
      <w:pPr>
        <w:pStyle w:val="13"/>
        <w:numPr>
          <w:ilvl w:val="1"/>
          <w:numId w:val="8"/>
        </w:numPr>
        <w:tabs>
          <w:tab w:val="left" w:pos="993"/>
        </w:tabs>
        <w:spacing w:line="360" w:lineRule="auto"/>
        <w:jc w:val="both"/>
        <w:rPr>
          <w:rFonts w:eastAsia="Batang"/>
          <w:color w:val="000000"/>
          <w:szCs w:val="24"/>
        </w:rPr>
      </w:pPr>
      <w:r w:rsidRPr="00141A27">
        <w:rPr>
          <w:rFonts w:eastAsia="Batang"/>
          <w:color w:val="000000"/>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B36B05" w:rsidRPr="00141A27" w:rsidRDefault="00B36B05" w:rsidP="002335A7">
      <w:pPr>
        <w:pStyle w:val="13"/>
        <w:tabs>
          <w:tab w:val="left" w:pos="993"/>
        </w:tabs>
        <w:spacing w:line="360" w:lineRule="auto"/>
        <w:ind w:left="426"/>
        <w:jc w:val="both"/>
        <w:rPr>
          <w:rFonts w:eastAsia="Batang"/>
          <w:color w:val="000000"/>
          <w:szCs w:val="24"/>
        </w:rPr>
      </w:pPr>
      <w:r w:rsidRPr="00141A27">
        <w:rPr>
          <w:rFonts w:eastAsia="Batang"/>
          <w:color w:val="000000"/>
          <w:szCs w:val="24"/>
        </w:rPr>
        <w:t xml:space="preserve">б) 0 (Ноль) – с наиболее ранней из дат, указанной в </w:t>
      </w:r>
      <w:proofErr w:type="gramStart"/>
      <w:r w:rsidRPr="00141A27">
        <w:rPr>
          <w:rFonts w:eastAsia="Batang"/>
          <w:color w:val="000000"/>
          <w:szCs w:val="24"/>
        </w:rPr>
        <w:t>подпункте</w:t>
      </w:r>
      <w:proofErr w:type="gramEnd"/>
      <w:r w:rsidRPr="00141A27">
        <w:rPr>
          <w:rFonts w:eastAsia="Batang"/>
          <w:color w:val="000000"/>
          <w:szCs w:val="24"/>
        </w:rPr>
        <w:t xml:space="preserve"> 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дебиторской задолженности по процентному (купонному) доходу, частичному/полному погашению эмитентом основного долга по долговым ценным бумагам признается равной 0 (Ноль), с даты официального сообщения о банкротств</w:t>
      </w:r>
      <w:r w:rsidR="005523DA" w:rsidRPr="00141A27">
        <w:rPr>
          <w:rFonts w:ascii="Times New Roman" w:eastAsia="Times New Roman" w:hAnsi="Times New Roman"/>
          <w:bCs/>
          <w:iCs/>
          <w:sz w:val="24"/>
          <w:szCs w:val="24"/>
          <w:lang w:eastAsia="ru-RU"/>
        </w:rPr>
        <w:t>е</w:t>
      </w:r>
      <w:r w:rsidRPr="00141A27">
        <w:rPr>
          <w:rFonts w:ascii="Times New Roman" w:eastAsia="Times New Roman" w:hAnsi="Times New Roman"/>
          <w:bCs/>
          <w:iCs/>
          <w:sz w:val="24"/>
          <w:szCs w:val="24"/>
          <w:lang w:eastAsia="ru-RU"/>
        </w:rPr>
        <w:t xml:space="preserve"> эмитента.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Оценка справедливой стоимости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 определяется исходя из:</w:t>
      </w:r>
    </w:p>
    <w:p w:rsidR="00B36B05" w:rsidRPr="00141A27" w:rsidRDefault="00B36B05" w:rsidP="00D75718">
      <w:pPr>
        <w:pStyle w:val="13"/>
        <w:numPr>
          <w:ilvl w:val="0"/>
          <w:numId w:val="9"/>
        </w:numPr>
        <w:tabs>
          <w:tab w:val="left" w:pos="993"/>
        </w:tabs>
        <w:spacing w:line="360" w:lineRule="auto"/>
        <w:jc w:val="both"/>
        <w:rPr>
          <w:rFonts w:eastAsia="Batang"/>
          <w:color w:val="000000"/>
          <w:szCs w:val="24"/>
        </w:rPr>
      </w:pPr>
      <w:r w:rsidRPr="00141A27">
        <w:rPr>
          <w:rFonts w:eastAsia="Batang"/>
          <w:color w:val="000000"/>
          <w:szCs w:val="24"/>
        </w:rPr>
        <w:t xml:space="preserve">количества акций/депозитарных расписок, учтенных на счете депо ПИФ на дату, на которую определяются лица, имеющие право на получение дивиденда (дохода) и </w:t>
      </w:r>
    </w:p>
    <w:p w:rsidR="00B36B05" w:rsidRPr="00141A27" w:rsidRDefault="00B36B05" w:rsidP="00D75718">
      <w:pPr>
        <w:pStyle w:val="13"/>
        <w:numPr>
          <w:ilvl w:val="0"/>
          <w:numId w:val="9"/>
        </w:numPr>
        <w:tabs>
          <w:tab w:val="left" w:pos="993"/>
        </w:tabs>
        <w:spacing w:line="360" w:lineRule="auto"/>
        <w:jc w:val="both"/>
        <w:rPr>
          <w:rFonts w:eastAsia="Batang"/>
          <w:color w:val="000000"/>
          <w:szCs w:val="24"/>
        </w:rPr>
      </w:pPr>
      <w:r w:rsidRPr="00141A27">
        <w:rPr>
          <w:rFonts w:eastAsia="Batang"/>
          <w:color w:val="000000"/>
          <w:szCs w:val="24"/>
        </w:rPr>
        <w:t>объявленного размера дивиденда (дохода), приходящегося на одну акцию (депозитарную расписку, пай паевого инвестиционного фонда или пай (акцию) иностранного инвестиционного фонда) соответствующей категории (типа).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lastRenderedPageBreak/>
        <w:t xml:space="preserve">Дебиторская задолженность по причитающимся к получению дивидендам признается как актив с первого дня, когда ценные бумаги начинают торговаться без учета дивидендов (DVD_EX_DT). В качестве источника информации используются информационные ресурсы </w:t>
      </w:r>
      <w:proofErr w:type="spellStart"/>
      <w:r w:rsidRPr="00141A27">
        <w:rPr>
          <w:rFonts w:ascii="Times New Roman" w:eastAsia="Times New Roman" w:hAnsi="Times New Roman"/>
          <w:bCs/>
          <w:iCs/>
          <w:sz w:val="24"/>
          <w:szCs w:val="24"/>
          <w:lang w:eastAsia="ru-RU"/>
        </w:rPr>
        <w:t>Bloomberg</w:t>
      </w:r>
      <w:proofErr w:type="spellEnd"/>
      <w:r w:rsidRPr="00141A27">
        <w:rPr>
          <w:rFonts w:ascii="Times New Roman" w:eastAsia="Times New Roman" w:hAnsi="Times New Roman"/>
          <w:bCs/>
          <w:iCs/>
          <w:sz w:val="24"/>
          <w:szCs w:val="24"/>
          <w:lang w:eastAsia="ru-RU"/>
        </w:rPr>
        <w:t>, и др. Критерием выбора является качество предоставляемой информации и удобство доступа к данным.</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дебиторской задолженности по выплате дивидендов по акциям, дохода по депозитарным распискам, паям паевых инвестиционных фондов и паев (акций) иностранных инвестиционных фондов признается равной 0 (Ноль): </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 xml:space="preserve">в случае если денежные средства не поступили на счет, открытый управляющей компании </w:t>
      </w:r>
      <w:r w:rsidR="00B2402F" w:rsidRPr="00141A27">
        <w:rPr>
          <w:rFonts w:eastAsia="Batang"/>
          <w:color w:val="000000"/>
          <w:szCs w:val="24"/>
        </w:rPr>
        <w:t>Фонда</w:t>
      </w:r>
      <w:r w:rsidRPr="00141A27">
        <w:rPr>
          <w:rFonts w:eastAsia="Batang"/>
          <w:color w:val="000000"/>
          <w:szCs w:val="24"/>
        </w:rPr>
        <w:t xml:space="preserve"> с даты следующей за </w:t>
      </w:r>
      <w:r w:rsidR="00414F79" w:rsidRPr="00141A27">
        <w:rPr>
          <w:rFonts w:eastAsia="Batang"/>
          <w:color w:val="000000"/>
          <w:szCs w:val="24"/>
        </w:rPr>
        <w:t xml:space="preserve">25-м рабочим </w:t>
      </w:r>
      <w:r w:rsidRPr="00141A27">
        <w:rPr>
          <w:rFonts w:eastAsia="Batang"/>
          <w:color w:val="000000"/>
          <w:szCs w:val="24"/>
        </w:rPr>
        <w:t xml:space="preserve">днем с даты, на которую определяются лица, имеющие право на получение дивидендов </w:t>
      </w:r>
      <w:r w:rsidR="00B2402F" w:rsidRPr="00141A27">
        <w:rPr>
          <w:rFonts w:eastAsia="Batang"/>
          <w:color w:val="000000"/>
          <w:szCs w:val="24"/>
        </w:rPr>
        <w:t>[</w:t>
      </w:r>
      <w:r w:rsidRPr="00141A27">
        <w:rPr>
          <w:rFonts w:eastAsia="Batang"/>
          <w:color w:val="000000"/>
          <w:szCs w:val="24"/>
        </w:rPr>
        <w:t>срок не долж</w:t>
      </w:r>
      <w:r w:rsidR="00B2402F" w:rsidRPr="00141A27">
        <w:rPr>
          <w:rFonts w:eastAsia="Batang"/>
          <w:color w:val="000000"/>
          <w:szCs w:val="24"/>
        </w:rPr>
        <w:t>е</w:t>
      </w:r>
      <w:r w:rsidRPr="00141A27">
        <w:rPr>
          <w:rFonts w:eastAsia="Batang"/>
          <w:color w:val="000000"/>
          <w:szCs w:val="24"/>
        </w:rPr>
        <w:t>н превышать 25 рабочих дней</w:t>
      </w:r>
      <w:r w:rsidR="00B2402F" w:rsidRPr="00141A27">
        <w:rPr>
          <w:rFonts w:eastAsia="Batang"/>
          <w:color w:val="000000"/>
          <w:szCs w:val="24"/>
        </w:rPr>
        <w:t>]</w:t>
      </w:r>
      <w:r w:rsidRPr="00141A27">
        <w:rPr>
          <w:rFonts w:eastAsia="Batang"/>
          <w:color w:val="000000"/>
          <w:szCs w:val="24"/>
        </w:rPr>
        <w:t>;</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в случае возбуждении в отношении эмитента (лица, обязанного по ценной бумаге) процедуры банкротства с даты официального сообщения о банкротстве эмитента.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прочей дебиторской задолженности определяется</w:t>
      </w:r>
      <w:r w:rsidR="007A5448" w:rsidRPr="00141A27">
        <w:rPr>
          <w:rFonts w:ascii="Times New Roman" w:eastAsia="Times New Roman" w:hAnsi="Times New Roman"/>
          <w:bCs/>
          <w:iCs/>
          <w:sz w:val="24"/>
          <w:szCs w:val="24"/>
          <w:lang w:eastAsia="ru-RU"/>
        </w:rPr>
        <w:t xml:space="preserve"> </w:t>
      </w:r>
      <w:r w:rsidRPr="00141A27">
        <w:rPr>
          <w:rFonts w:ascii="Times New Roman" w:eastAsia="Times New Roman" w:hAnsi="Times New Roman"/>
          <w:bCs/>
          <w:iCs/>
          <w:sz w:val="24"/>
          <w:szCs w:val="24"/>
          <w:lang w:eastAsia="ru-RU"/>
        </w:rPr>
        <w:t>в сумме остатка задолженности на дату определения СЧА:</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ab/>
        <w:t>если договором предусмотрено полное погашение задолженности в течение 1 года с момента ее признания до истечения срока полного погашения;</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ab/>
        <w:t xml:space="preserve">для авансов, выданных за счет имущества </w:t>
      </w:r>
      <w:r w:rsidR="00771770" w:rsidRPr="00141A27">
        <w:rPr>
          <w:rFonts w:eastAsia="Batang"/>
          <w:color w:val="000000"/>
          <w:szCs w:val="24"/>
        </w:rPr>
        <w:t>Фонда</w:t>
      </w:r>
      <w:r w:rsidRPr="00141A27">
        <w:rPr>
          <w:rFonts w:eastAsia="Batang"/>
          <w:color w:val="000000"/>
          <w:szCs w:val="24"/>
        </w:rPr>
        <w:t xml:space="preserve">, если договором предусмотрено полное погашение задолженности в течение </w:t>
      </w:r>
      <w:r w:rsidR="00414F79" w:rsidRPr="00141A27">
        <w:rPr>
          <w:rFonts w:eastAsia="Batang"/>
          <w:color w:val="000000"/>
          <w:szCs w:val="24"/>
        </w:rPr>
        <w:t xml:space="preserve">1 года </w:t>
      </w:r>
      <w:r w:rsidRPr="00141A27">
        <w:rPr>
          <w:rFonts w:eastAsia="Batang"/>
          <w:color w:val="000000"/>
          <w:szCs w:val="24"/>
        </w:rPr>
        <w:t>с момента ее признания до истечения срока полного погашения;</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ab/>
        <w:t>для дебиторской задолженности по налогам, сборам, пошлинам в бюджеты всех уровней;</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ab/>
        <w:t xml:space="preserve">для дебиторской задолженности управляющей компании перед </w:t>
      </w:r>
      <w:r w:rsidR="00771770" w:rsidRPr="00141A27">
        <w:rPr>
          <w:rFonts w:eastAsia="Batang"/>
          <w:color w:val="000000"/>
          <w:szCs w:val="24"/>
        </w:rPr>
        <w:t>Фондом</w:t>
      </w:r>
      <w:r w:rsidRPr="00141A27">
        <w:rPr>
          <w:rFonts w:eastAsia="Batang"/>
          <w:color w:val="000000"/>
          <w:szCs w:val="24"/>
        </w:rPr>
        <w:t>, независимо от оснований ее признания;</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ab/>
        <w:t xml:space="preserve">для дебиторской задолженности, возникшей по договорам с аудиторской организацией, оценщиком, специализированным депозитарием, регистратором, указанными в </w:t>
      </w:r>
      <w:r w:rsidR="00771770" w:rsidRPr="00141A27">
        <w:rPr>
          <w:rFonts w:eastAsia="Batang"/>
          <w:color w:val="000000"/>
          <w:szCs w:val="24"/>
        </w:rPr>
        <w:t>Правилах Фонда</w:t>
      </w:r>
      <w:r w:rsidRPr="00141A27">
        <w:rPr>
          <w:rFonts w:eastAsia="Batang"/>
          <w:color w:val="000000"/>
          <w:szCs w:val="24"/>
        </w:rPr>
        <w:t>;</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tab/>
        <w:t xml:space="preserve"> для дебиторской задолженности по возмещению суммы налогов из бюджета РФ.</w:t>
      </w:r>
    </w:p>
    <w:p w:rsidR="00B36B05" w:rsidRPr="00141A27" w:rsidRDefault="00B36B05" w:rsidP="00D75718">
      <w:pPr>
        <w:pStyle w:val="13"/>
        <w:numPr>
          <w:ilvl w:val="1"/>
          <w:numId w:val="10"/>
        </w:numPr>
        <w:tabs>
          <w:tab w:val="left" w:pos="993"/>
        </w:tabs>
        <w:spacing w:line="360" w:lineRule="auto"/>
        <w:jc w:val="both"/>
        <w:rPr>
          <w:rFonts w:eastAsia="Batang"/>
          <w:color w:val="000000"/>
          <w:szCs w:val="24"/>
        </w:rPr>
      </w:pPr>
      <w:r w:rsidRPr="00141A27">
        <w:rPr>
          <w:rFonts w:eastAsia="Batang"/>
          <w:color w:val="000000"/>
          <w:szCs w:val="24"/>
        </w:rPr>
        <w:lastRenderedPageBreak/>
        <w:t>в сумме, определенной с использованием метода приведенной стоимости будущих денежных потоков (</w:t>
      </w:r>
      <w:hyperlink w:anchor="приложение_5" w:history="1">
        <w:r w:rsidRPr="00141A27">
          <w:rPr>
            <w:rFonts w:eastAsia="Batang"/>
            <w:color w:val="000000"/>
            <w:szCs w:val="24"/>
          </w:rPr>
          <w:t xml:space="preserve">Приложение </w:t>
        </w:r>
      </w:hyperlink>
      <w:r w:rsidRPr="00141A27">
        <w:rPr>
          <w:rFonts w:eastAsia="Batang"/>
          <w:color w:val="000000"/>
          <w:szCs w:val="24"/>
        </w:rPr>
        <w:t>2) - в иных случаях с момента признания до истечения срока полного погашения задолженности.</w:t>
      </w:r>
    </w:p>
    <w:p w:rsidR="00DA3132" w:rsidRPr="00141A27" w:rsidRDefault="00DA3132" w:rsidP="00141A27">
      <w:pPr>
        <w:pStyle w:val="34"/>
        <w:spacing w:before="120" w:after="120"/>
        <w:ind w:left="0"/>
        <w:contextualSpacing w:val="0"/>
        <w:rPr>
          <w:sz w:val="24"/>
          <w:szCs w:val="24"/>
        </w:rPr>
      </w:pPr>
      <w:r w:rsidRPr="00141A27">
        <w:rPr>
          <w:bCs/>
          <w:iCs/>
          <w:sz w:val="24"/>
          <w:szCs w:val="24"/>
          <w:lang w:eastAsia="ru-RU"/>
        </w:rPr>
        <w:t xml:space="preserve">   </w:t>
      </w:r>
      <w:r w:rsidR="00B36B05" w:rsidRPr="00141A27">
        <w:rPr>
          <w:bCs/>
          <w:iCs/>
          <w:sz w:val="24"/>
          <w:szCs w:val="24"/>
          <w:lang w:eastAsia="ru-RU"/>
        </w:rPr>
        <w:t xml:space="preserve">Справедливая стоимость дебиторской задолженности, возникшей в результате совершения сделок с имуществом </w:t>
      </w:r>
      <w:r w:rsidR="00E41B55" w:rsidRPr="00141A27">
        <w:rPr>
          <w:bCs/>
          <w:iCs/>
          <w:sz w:val="24"/>
          <w:szCs w:val="24"/>
          <w:lang w:eastAsia="ru-RU"/>
        </w:rPr>
        <w:t>Фонда</w:t>
      </w:r>
      <w:r w:rsidR="00B36B05" w:rsidRPr="00141A27">
        <w:rPr>
          <w:bCs/>
          <w:iCs/>
          <w:sz w:val="24"/>
          <w:szCs w:val="24"/>
          <w:lang w:eastAsia="ru-RU"/>
        </w:rPr>
        <w:t xml:space="preserve">, </w:t>
      </w:r>
      <w:r w:rsidRPr="00141A27">
        <w:rPr>
          <w:sz w:val="24"/>
          <w:szCs w:val="24"/>
        </w:rPr>
        <w:t>принимается равной:</w:t>
      </w:r>
    </w:p>
    <w:p w:rsidR="00DA3132" w:rsidRPr="00141A27" w:rsidRDefault="00DA3132" w:rsidP="00DA3132">
      <w:pPr>
        <w:pStyle w:val="34"/>
        <w:numPr>
          <w:ilvl w:val="2"/>
          <w:numId w:val="29"/>
        </w:numPr>
        <w:spacing w:after="120"/>
        <w:ind w:left="851" w:hanging="295"/>
        <w:contextualSpacing w:val="0"/>
        <w:rPr>
          <w:sz w:val="24"/>
          <w:szCs w:val="24"/>
        </w:rPr>
      </w:pPr>
      <w:r w:rsidRPr="00141A27">
        <w:rPr>
          <w:sz w:val="24"/>
          <w:szCs w:val="24"/>
        </w:rPr>
        <w:t>сумме непогашенных обязательств, если срок погашения таких обязательств в соответствии с условиями договора не превышает одного года с даты заключения такого договора;</w:t>
      </w:r>
    </w:p>
    <w:p w:rsidR="00DA3132" w:rsidRPr="00141A27" w:rsidRDefault="00DA3132" w:rsidP="00DA3132">
      <w:pPr>
        <w:pStyle w:val="34"/>
        <w:numPr>
          <w:ilvl w:val="2"/>
          <w:numId w:val="29"/>
        </w:numPr>
        <w:spacing w:after="120"/>
        <w:ind w:left="851" w:hanging="295"/>
        <w:contextualSpacing w:val="0"/>
        <w:rPr>
          <w:sz w:val="24"/>
          <w:szCs w:val="24"/>
        </w:rPr>
      </w:pPr>
      <w:r w:rsidRPr="00141A27">
        <w:rPr>
          <w:sz w:val="24"/>
          <w:szCs w:val="24"/>
        </w:rPr>
        <w:t xml:space="preserve">приведенной стоимости, рассчитанной по формуле, установленной </w:t>
      </w:r>
      <w:r w:rsidR="00382DAC" w:rsidRPr="00141A27">
        <w:rPr>
          <w:sz w:val="24"/>
          <w:szCs w:val="24"/>
        </w:rPr>
        <w:t>Приложением 2</w:t>
      </w:r>
      <w:r w:rsidRPr="00141A27">
        <w:rPr>
          <w:sz w:val="24"/>
          <w:szCs w:val="24"/>
        </w:rPr>
        <w:t>, если срок погашения таких обязательств в соответствии с условиями договора более одного года с даты заключения такого договора.</w:t>
      </w:r>
    </w:p>
    <w:p w:rsidR="00DA3132" w:rsidRPr="00141A27" w:rsidRDefault="00DA3132" w:rsidP="00141A27">
      <w:pPr>
        <w:pStyle w:val="34"/>
        <w:spacing w:after="120"/>
        <w:ind w:left="0"/>
        <w:contextualSpacing w:val="0"/>
        <w:rPr>
          <w:sz w:val="24"/>
          <w:szCs w:val="24"/>
        </w:rPr>
      </w:pPr>
      <w:r w:rsidRPr="00141A27">
        <w:rPr>
          <w:sz w:val="24"/>
          <w:szCs w:val="24"/>
        </w:rPr>
        <w:t>Справедливая стоимость дебиторской задолженности, возникшей в результате совершения сделок с имуществом фонда, и не погашенной полностью в срок, установленный условиями договора, если такая задолженность менее 0,1% стоимости чистых активов Фонда по одному договору, принимается равной нулю.</w:t>
      </w:r>
    </w:p>
    <w:p w:rsidR="00DA3132" w:rsidRPr="00141A27" w:rsidRDefault="00DA3132" w:rsidP="00141A27">
      <w:pPr>
        <w:pStyle w:val="34"/>
        <w:spacing w:before="120" w:after="120"/>
        <w:ind w:left="0"/>
        <w:contextualSpacing w:val="0"/>
        <w:rPr>
          <w:sz w:val="24"/>
          <w:szCs w:val="24"/>
        </w:rPr>
      </w:pPr>
      <w:r w:rsidRPr="00141A27">
        <w:rPr>
          <w:sz w:val="24"/>
          <w:szCs w:val="24"/>
        </w:rPr>
        <w:t>Справедливая стоимость дебиторской задолженности, возникшей в результате совершения сделок с имуществом фонда, и не погашенной полностью в срок, установленный условиями договора, если такая задолженность более 0,1% стоимости чистых активов Фонда по одному договору, принимается равной:</w:t>
      </w:r>
    </w:p>
    <w:p w:rsidR="00DA3132" w:rsidRPr="00141A27" w:rsidRDefault="00DA3132" w:rsidP="00DA3132">
      <w:pPr>
        <w:pStyle w:val="34"/>
        <w:numPr>
          <w:ilvl w:val="2"/>
          <w:numId w:val="29"/>
        </w:numPr>
        <w:spacing w:after="120"/>
        <w:ind w:left="851" w:hanging="295"/>
        <w:contextualSpacing w:val="0"/>
        <w:rPr>
          <w:sz w:val="24"/>
          <w:szCs w:val="24"/>
        </w:rPr>
      </w:pPr>
      <w:r w:rsidRPr="00141A27">
        <w:rPr>
          <w:sz w:val="24"/>
          <w:szCs w:val="24"/>
        </w:rPr>
        <w:t>остатку такой задолженности – в течение 90 дней с даты, когда такая задолженность должна была быть погашена в соответствии с условиями, установленными договором;</w:t>
      </w:r>
    </w:p>
    <w:p w:rsidR="00DA3132" w:rsidRPr="00141A27" w:rsidRDefault="00DA3132" w:rsidP="00DA3132">
      <w:pPr>
        <w:pStyle w:val="34"/>
        <w:numPr>
          <w:ilvl w:val="2"/>
          <w:numId w:val="29"/>
        </w:numPr>
        <w:spacing w:after="120"/>
        <w:ind w:left="851" w:hanging="295"/>
        <w:contextualSpacing w:val="0"/>
        <w:rPr>
          <w:sz w:val="24"/>
          <w:szCs w:val="24"/>
        </w:rPr>
      </w:pPr>
      <w:r w:rsidRPr="00141A27">
        <w:rPr>
          <w:sz w:val="24"/>
          <w:szCs w:val="24"/>
        </w:rPr>
        <w:t>70% от остатка такой задолженности – с 91 по 180 день с даты, когда такая задолженность должна была быть погашена в соответствии с условиями, установленными договором;</w:t>
      </w:r>
    </w:p>
    <w:p w:rsidR="00DA3132" w:rsidRPr="00141A27" w:rsidRDefault="00DA3132" w:rsidP="00DA3132">
      <w:pPr>
        <w:pStyle w:val="34"/>
        <w:numPr>
          <w:ilvl w:val="2"/>
          <w:numId w:val="29"/>
        </w:numPr>
        <w:spacing w:after="120"/>
        <w:ind w:left="851" w:hanging="295"/>
        <w:contextualSpacing w:val="0"/>
        <w:rPr>
          <w:sz w:val="24"/>
          <w:szCs w:val="24"/>
        </w:rPr>
      </w:pPr>
      <w:r w:rsidRPr="00141A27">
        <w:rPr>
          <w:sz w:val="24"/>
          <w:szCs w:val="24"/>
        </w:rPr>
        <w:t>50% от остатка такой задолженности – со 181 по 365 день с даты, когда такая задолженность должна была быть погашена в соответствии с условиями, установленными договором;</w:t>
      </w:r>
    </w:p>
    <w:p w:rsidR="00DA3132" w:rsidRPr="00141A27" w:rsidRDefault="00DA3132" w:rsidP="00DA3132">
      <w:pPr>
        <w:pStyle w:val="34"/>
        <w:numPr>
          <w:ilvl w:val="2"/>
          <w:numId w:val="29"/>
        </w:numPr>
        <w:spacing w:after="120"/>
        <w:ind w:left="851" w:hanging="295"/>
        <w:contextualSpacing w:val="0"/>
        <w:rPr>
          <w:sz w:val="24"/>
          <w:szCs w:val="24"/>
        </w:rPr>
      </w:pPr>
      <w:r w:rsidRPr="00141A27">
        <w:rPr>
          <w:sz w:val="24"/>
          <w:szCs w:val="24"/>
        </w:rPr>
        <w:t>нулю – по истечении 365 дней с даты, когда такая задолженность должна была быть погашена в соответствии с условиями, установленными договором.</w:t>
      </w:r>
    </w:p>
    <w:p w:rsidR="00DA3132" w:rsidRPr="00141A27" w:rsidRDefault="00DA3132" w:rsidP="00141A27">
      <w:pPr>
        <w:pStyle w:val="34"/>
        <w:spacing w:before="120" w:after="120"/>
        <w:ind w:left="0"/>
        <w:contextualSpacing w:val="0"/>
        <w:rPr>
          <w:sz w:val="24"/>
          <w:szCs w:val="24"/>
        </w:rPr>
      </w:pPr>
      <w:r w:rsidRPr="00141A27">
        <w:rPr>
          <w:sz w:val="24"/>
          <w:szCs w:val="24"/>
        </w:rPr>
        <w:t xml:space="preserve">  Дебиторская задолженность по договорам аренды, по которым Управляющая компания Фонда является арендодателем, определяется как сумма обязательных платежей, равномерно распределенная на протяжении срока аренды.</w:t>
      </w:r>
    </w:p>
    <w:p w:rsidR="00B36B05" w:rsidRPr="00141A27" w:rsidRDefault="00B36B05" w:rsidP="00141A27">
      <w:pPr>
        <w:pStyle w:val="ac"/>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дебиторской задолженности признается равной 0 (Ноль) с даты официального сообщения о банкротстве эмитента, (лица, обязанного по ценной бумаге), контрагента по сделке.</w:t>
      </w:r>
    </w:p>
    <w:p w:rsidR="00B36B05" w:rsidRPr="00141A27" w:rsidRDefault="00B36B05" w:rsidP="00B36B05">
      <w:pPr>
        <w:spacing w:line="360" w:lineRule="auto"/>
        <w:jc w:val="both"/>
        <w:rPr>
          <w:b/>
          <w:bCs/>
          <w:color w:val="000000"/>
          <w:szCs w:val="24"/>
        </w:rPr>
      </w:pPr>
    </w:p>
    <w:p w:rsidR="00B36B05" w:rsidRPr="00141A27" w:rsidRDefault="00BF751D"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МЕТОДЫ ОЦЕНКИ ДЕНЕЖНЫХ СРЕДСТВ НА РАСЧЕТНЫХ, БРОКЕРСКИХ СЧЕТАХ И ВО ВКЛАДАХ В КРЕДИТНЫХ ОРГАНИЗАЦИЯХ</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денежных средств на счетах, в том числе на транзитных, валютных счетах, открытых на имя </w:t>
      </w:r>
      <w:proofErr w:type="gramStart"/>
      <w:r w:rsidRPr="00141A27">
        <w:rPr>
          <w:rFonts w:ascii="Times New Roman" w:eastAsia="Times New Roman" w:hAnsi="Times New Roman"/>
          <w:bCs/>
          <w:iCs/>
          <w:sz w:val="24"/>
          <w:szCs w:val="24"/>
          <w:lang w:eastAsia="ru-RU"/>
        </w:rPr>
        <w:t xml:space="preserve">Управляющей компании </w:t>
      </w:r>
      <w:r w:rsidR="00E343E1" w:rsidRPr="00141A27">
        <w:rPr>
          <w:rFonts w:ascii="Times New Roman" w:eastAsia="Times New Roman" w:hAnsi="Times New Roman"/>
          <w:bCs/>
          <w:iCs/>
          <w:sz w:val="24"/>
          <w:szCs w:val="24"/>
          <w:lang w:eastAsia="ru-RU"/>
        </w:rPr>
        <w:t>Фонда</w:t>
      </w:r>
      <w:proofErr w:type="gramEnd"/>
      <w:r w:rsidRPr="00141A27">
        <w:rPr>
          <w:rFonts w:ascii="Times New Roman" w:eastAsia="Times New Roman" w:hAnsi="Times New Roman"/>
          <w:bCs/>
          <w:iCs/>
          <w:sz w:val="24"/>
          <w:szCs w:val="24"/>
          <w:lang w:eastAsia="ru-RU"/>
        </w:rPr>
        <w:t xml:space="preserve"> определяется в сумме остатка на </w:t>
      </w:r>
      <w:r w:rsidRPr="00141A27">
        <w:rPr>
          <w:rFonts w:ascii="Times New Roman" w:eastAsia="Times New Roman" w:hAnsi="Times New Roman"/>
          <w:bCs/>
          <w:iCs/>
          <w:sz w:val="24"/>
          <w:szCs w:val="24"/>
          <w:lang w:eastAsia="ru-RU"/>
        </w:rPr>
        <w:lastRenderedPageBreak/>
        <w:t xml:space="preserve">счетах. Справедливая стоимость денежных средств, находящихся у брокера определяется в сумме остатка на специальном брокерском счете брокера. </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денежных средств во вкладах, в течение максимального срока, предусмотренного договором, определяется:</w:t>
      </w:r>
    </w:p>
    <w:p w:rsidR="00B36B05" w:rsidRPr="00141A27" w:rsidRDefault="00B36B05" w:rsidP="00D75718">
      <w:pPr>
        <w:pStyle w:val="13"/>
        <w:numPr>
          <w:ilvl w:val="0"/>
          <w:numId w:val="12"/>
        </w:numPr>
        <w:tabs>
          <w:tab w:val="left" w:pos="993"/>
        </w:tabs>
        <w:spacing w:line="360" w:lineRule="auto"/>
        <w:jc w:val="both"/>
        <w:rPr>
          <w:rFonts w:eastAsia="Batang"/>
          <w:color w:val="000000"/>
          <w:szCs w:val="24"/>
        </w:rPr>
      </w:pPr>
      <w:r w:rsidRPr="00141A27">
        <w:rPr>
          <w:rFonts w:eastAsia="Batang"/>
          <w:color w:val="000000"/>
          <w:szCs w:val="24"/>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если срок погашения вклада «до востребования»;</w:t>
      </w:r>
    </w:p>
    <w:p w:rsidR="00B36B05" w:rsidRPr="00141A27" w:rsidRDefault="00B36B05" w:rsidP="00D75718">
      <w:pPr>
        <w:pStyle w:val="13"/>
        <w:numPr>
          <w:ilvl w:val="0"/>
          <w:numId w:val="12"/>
        </w:numPr>
        <w:tabs>
          <w:tab w:val="left" w:pos="993"/>
        </w:tabs>
        <w:spacing w:line="360" w:lineRule="auto"/>
        <w:jc w:val="both"/>
        <w:rPr>
          <w:rFonts w:eastAsia="Batang"/>
          <w:color w:val="000000"/>
          <w:szCs w:val="24"/>
        </w:rPr>
      </w:pPr>
      <w:r w:rsidRPr="00141A27">
        <w:rPr>
          <w:rFonts w:eastAsia="Batang"/>
          <w:color w:val="000000"/>
          <w:szCs w:val="24"/>
        </w:rPr>
        <w:t>в сумме остатка денежных средств во вкладе, увеличенной на сумму процентов, рассчитанных на дату определения СЧА по ставке, предусмотренной договором для удержания денежных средств во вкладе в течение максимального срока, предусмотренного договором, если срок погашения вклада</w:t>
      </w:r>
      <w:r w:rsidR="00902785" w:rsidRPr="00141A27">
        <w:rPr>
          <w:rFonts w:eastAsia="Batang"/>
          <w:color w:val="000000"/>
          <w:szCs w:val="24"/>
        </w:rPr>
        <w:t xml:space="preserve"> не более 1 </w:t>
      </w:r>
      <w:proofErr w:type="gramStart"/>
      <w:r w:rsidR="00902785" w:rsidRPr="00141A27">
        <w:rPr>
          <w:rFonts w:eastAsia="Batang"/>
          <w:color w:val="000000"/>
          <w:szCs w:val="24"/>
        </w:rPr>
        <w:t xml:space="preserve">года </w:t>
      </w:r>
      <w:r w:rsidRPr="00141A27">
        <w:rPr>
          <w:rFonts w:eastAsia="Batang"/>
          <w:color w:val="000000"/>
          <w:szCs w:val="24"/>
        </w:rPr>
        <w:t xml:space="preserve"> и</w:t>
      </w:r>
      <w:proofErr w:type="gramEnd"/>
      <w:r w:rsidRPr="00141A27">
        <w:rPr>
          <w:rFonts w:eastAsia="Batang"/>
          <w:color w:val="000000"/>
          <w:szCs w:val="24"/>
        </w:rPr>
        <w:t xml:space="preserve"> ставка по договору соответствует рыночной.  Ставка по договору соответствует рыночной, если ее отклонение от рыночной составляет </w:t>
      </w:r>
      <w:r w:rsidR="00902785" w:rsidRPr="00141A27">
        <w:rPr>
          <w:rFonts w:eastAsia="Batang"/>
          <w:color w:val="000000"/>
          <w:szCs w:val="24"/>
          <w:u w:val="single"/>
        </w:rPr>
        <w:t>не более 10%</w:t>
      </w:r>
      <w:r w:rsidRPr="00141A27">
        <w:rPr>
          <w:rFonts w:eastAsia="Batang"/>
          <w:color w:val="000000"/>
          <w:szCs w:val="24"/>
        </w:rPr>
        <w:t>;</w:t>
      </w:r>
    </w:p>
    <w:p w:rsidR="00B36B05" w:rsidRPr="00141A27" w:rsidRDefault="00B36B05" w:rsidP="00D75718">
      <w:pPr>
        <w:pStyle w:val="13"/>
        <w:numPr>
          <w:ilvl w:val="0"/>
          <w:numId w:val="12"/>
        </w:numPr>
        <w:tabs>
          <w:tab w:val="left" w:pos="993"/>
        </w:tabs>
        <w:spacing w:line="360" w:lineRule="auto"/>
        <w:jc w:val="both"/>
        <w:rPr>
          <w:rFonts w:eastAsia="Batang"/>
          <w:color w:val="000000"/>
          <w:szCs w:val="24"/>
        </w:rPr>
      </w:pPr>
      <w:r w:rsidRPr="00141A27">
        <w:rPr>
          <w:rFonts w:eastAsia="Batang"/>
          <w:color w:val="000000"/>
          <w:szCs w:val="24"/>
        </w:rPr>
        <w:t>в сумме определенной с использованием метода приведенной стоимости будущих денежных потоков - в иных случаях (Приложение 2).</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Справедливая стоимость денежных средств во вкладах определяется в соответствии с методом корректировки справедливой стоимости при возникновении события, ведущего к обесценению для денежного потока (вклада и процентов по вкладу), дата которого равна или менее даты определения СЧА;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денежных средств на брокерском счете признается равной 0 (Ноль) в случае признания брокера </w:t>
      </w:r>
      <w:proofErr w:type="gramStart"/>
      <w:r w:rsidRPr="00141A27">
        <w:rPr>
          <w:rFonts w:ascii="Times New Roman" w:eastAsia="Times New Roman" w:hAnsi="Times New Roman"/>
          <w:bCs/>
          <w:iCs/>
          <w:sz w:val="24"/>
          <w:szCs w:val="24"/>
          <w:lang w:eastAsia="ru-RU"/>
        </w:rPr>
        <w:t>банкротом  с</w:t>
      </w:r>
      <w:proofErr w:type="gramEnd"/>
      <w:r w:rsidRPr="00141A27">
        <w:rPr>
          <w:rFonts w:ascii="Times New Roman" w:eastAsia="Times New Roman" w:hAnsi="Times New Roman"/>
          <w:bCs/>
          <w:iCs/>
          <w:sz w:val="24"/>
          <w:szCs w:val="24"/>
          <w:lang w:eastAsia="ru-RU"/>
        </w:rPr>
        <w:t xml:space="preserve"> даты официального сообщения о банкротстве.</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В случае внесения изменения в условия определения срока договора максимальный срок определяется в соответствии с изменённым сроком вклада, действующим на дату определения СЧА без накопления срока вклада.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Справедливая стоимость прав по договору операционной аренды, арендатором по которому является </w:t>
      </w:r>
      <w:r w:rsidR="004677EC" w:rsidRPr="00141A27">
        <w:rPr>
          <w:rFonts w:ascii="Times New Roman" w:eastAsia="Times New Roman" w:hAnsi="Times New Roman"/>
          <w:bCs/>
          <w:iCs/>
          <w:sz w:val="24"/>
          <w:szCs w:val="24"/>
          <w:lang w:eastAsia="ru-RU"/>
        </w:rPr>
        <w:t>Фонд</w:t>
      </w:r>
      <w:r w:rsidRPr="00141A27">
        <w:rPr>
          <w:rFonts w:ascii="Times New Roman" w:eastAsia="Times New Roman" w:hAnsi="Times New Roman"/>
          <w:bCs/>
          <w:iCs/>
          <w:sz w:val="24"/>
          <w:szCs w:val="24"/>
          <w:lang w:eastAsia="ru-RU"/>
        </w:rPr>
        <w:t xml:space="preserve">, признается равной 0 (Ноль). В случае наличия обоснованного подтверждения справедливая стоимость прав по договору операционной аренды определяется на основании отчета оценщика.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 </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В случае просрочки исполнения обязательства должником по таким видам, как дебиторская задолженность, возникшая в результате совершения сделок с имуществом Ф</w:t>
      </w:r>
      <w:r w:rsidR="004677EC" w:rsidRPr="00141A27">
        <w:rPr>
          <w:rFonts w:ascii="Times New Roman" w:eastAsia="Times New Roman" w:hAnsi="Times New Roman"/>
          <w:bCs/>
          <w:iCs/>
          <w:sz w:val="24"/>
          <w:szCs w:val="24"/>
          <w:lang w:eastAsia="ru-RU"/>
        </w:rPr>
        <w:t>онда</w:t>
      </w:r>
      <w:r w:rsidRPr="00141A27">
        <w:rPr>
          <w:rFonts w:ascii="Times New Roman" w:eastAsia="Times New Roman" w:hAnsi="Times New Roman"/>
          <w:bCs/>
          <w:iCs/>
          <w:sz w:val="24"/>
          <w:szCs w:val="24"/>
          <w:lang w:eastAsia="ru-RU"/>
        </w:rPr>
        <w:t xml:space="preserve">, денежные </w:t>
      </w:r>
      <w:r w:rsidRPr="00141A27">
        <w:rPr>
          <w:rFonts w:ascii="Times New Roman" w:eastAsia="Times New Roman" w:hAnsi="Times New Roman"/>
          <w:bCs/>
          <w:iCs/>
          <w:sz w:val="24"/>
          <w:szCs w:val="24"/>
          <w:lang w:eastAsia="ru-RU"/>
        </w:rPr>
        <w:lastRenderedPageBreak/>
        <w:t xml:space="preserve">средства во вкладах, права требования по кредитам (в </w:t>
      </w:r>
      <w:proofErr w:type="spellStart"/>
      <w:r w:rsidRPr="00141A27">
        <w:rPr>
          <w:rFonts w:ascii="Times New Roman" w:eastAsia="Times New Roman" w:hAnsi="Times New Roman"/>
          <w:bCs/>
          <w:iCs/>
          <w:sz w:val="24"/>
          <w:szCs w:val="24"/>
          <w:lang w:eastAsia="ru-RU"/>
        </w:rPr>
        <w:t>т.ч</w:t>
      </w:r>
      <w:proofErr w:type="spellEnd"/>
      <w:r w:rsidRPr="00141A27">
        <w:rPr>
          <w:rFonts w:ascii="Times New Roman" w:eastAsia="Times New Roman" w:hAnsi="Times New Roman"/>
          <w:bCs/>
          <w:iCs/>
          <w:sz w:val="24"/>
          <w:szCs w:val="24"/>
          <w:lang w:eastAsia="ru-RU"/>
        </w:rPr>
        <w:t>. удостоверенные закладными)/займам (включая займы выданные) сумма денежного потока, определенная в соответствии с условиями договора, дата которого равна или менее даты определения СЧА (до фактической даты платежа), дебиторская задолженность, возникшая в связи с отзывом лицензии у кредитной организации (брокера), корректируется путем умножения на коэффициент обесценения в соответствии со значением коэффициента, установленного Правилами определения СЧА.</w:t>
      </w:r>
    </w:p>
    <w:p w:rsidR="00BF5A82" w:rsidRPr="00141A27" w:rsidRDefault="00BF5A82" w:rsidP="00BF5A82">
      <w:pPr>
        <w:spacing w:line="360" w:lineRule="auto"/>
        <w:jc w:val="both"/>
        <w:rPr>
          <w:rFonts w:ascii="Times New Roman" w:eastAsia="Times New Roman" w:hAnsi="Times New Roman"/>
          <w:b/>
          <w:bCs/>
          <w:iCs/>
          <w:sz w:val="24"/>
          <w:szCs w:val="24"/>
          <w:lang w:eastAsia="ru-RU"/>
        </w:rPr>
      </w:pPr>
    </w:p>
    <w:p w:rsidR="00B36B05" w:rsidRPr="00141A27" w:rsidRDefault="00BF5A82"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Активы</w:t>
      </w:r>
      <w:r w:rsidR="00B36B05" w:rsidRPr="00141A27">
        <w:rPr>
          <w:rFonts w:ascii="Times New Roman" w:eastAsia="Times New Roman" w:hAnsi="Times New Roman"/>
          <w:b/>
          <w:bCs/>
          <w:iCs/>
          <w:sz w:val="24"/>
          <w:szCs w:val="24"/>
          <w:lang w:eastAsia="ru-RU"/>
        </w:rPr>
        <w:t>, оцениваемы</w:t>
      </w:r>
      <w:r w:rsidRPr="00141A27">
        <w:rPr>
          <w:rFonts w:ascii="Times New Roman" w:eastAsia="Times New Roman" w:hAnsi="Times New Roman"/>
          <w:b/>
          <w:bCs/>
          <w:iCs/>
          <w:sz w:val="24"/>
          <w:szCs w:val="24"/>
          <w:lang w:eastAsia="ru-RU"/>
        </w:rPr>
        <w:t>е</w:t>
      </w:r>
      <w:r w:rsidR="00B36B05" w:rsidRPr="00141A27">
        <w:rPr>
          <w:rFonts w:ascii="Times New Roman" w:eastAsia="Times New Roman" w:hAnsi="Times New Roman"/>
          <w:b/>
          <w:bCs/>
          <w:iCs/>
          <w:sz w:val="24"/>
          <w:szCs w:val="24"/>
          <w:lang w:eastAsia="ru-RU"/>
        </w:rPr>
        <w:t xml:space="preserve"> на о</w:t>
      </w:r>
      <w:r w:rsidRPr="00141A27">
        <w:rPr>
          <w:rFonts w:ascii="Times New Roman" w:eastAsia="Times New Roman" w:hAnsi="Times New Roman"/>
          <w:b/>
          <w:bCs/>
          <w:iCs/>
          <w:sz w:val="24"/>
          <w:szCs w:val="24"/>
          <w:lang w:eastAsia="ru-RU"/>
        </w:rPr>
        <w:t>сновании данных отчета оценщика</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К активам, оцениваемым на основании данных отчета оценщика относятся:</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Доли в уставных капиталах российских обществ с ограниченной ответственностью</w:t>
      </w:r>
      <w:r w:rsidR="006622E4" w:rsidRPr="00141A27">
        <w:rPr>
          <w:rFonts w:eastAsia="Batang"/>
          <w:color w:val="000000"/>
          <w:szCs w:val="24"/>
        </w:rPr>
        <w:t>;</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Права участия в уставных капиталах иностранных коммерческих организаций</w:t>
      </w:r>
      <w:r w:rsidR="006622E4" w:rsidRPr="00141A27">
        <w:rPr>
          <w:rFonts w:eastAsia="Batang"/>
          <w:color w:val="000000"/>
          <w:szCs w:val="24"/>
        </w:rPr>
        <w:t>;</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Недвижимое имущество</w:t>
      </w:r>
      <w:r w:rsidR="006622E4" w:rsidRPr="00141A27">
        <w:rPr>
          <w:rFonts w:eastAsia="Batang"/>
          <w:color w:val="000000"/>
          <w:szCs w:val="24"/>
        </w:rPr>
        <w:t>;</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Имущественные права из договоров участия в долевом строительстве</w:t>
      </w:r>
      <w:r w:rsidR="006622E4" w:rsidRPr="00141A27">
        <w:rPr>
          <w:rFonts w:eastAsia="Batang"/>
          <w:color w:val="000000"/>
          <w:szCs w:val="24"/>
        </w:rPr>
        <w:t>;</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w:t>
      </w:r>
      <w:r w:rsidR="006622E4" w:rsidRPr="00141A27">
        <w:rPr>
          <w:rFonts w:eastAsia="Batang"/>
          <w:color w:val="000000"/>
          <w:szCs w:val="24"/>
        </w:rPr>
        <w:t>;</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Имущественные права из договоров, на основании которых осуществляется строительство (создание) объектов недвижимого имущества (в том числе на месте сносимых объектов недвижимости) на выделенном в установленном порядке для целей строительства (создания) указанного объекта недвижимости земельном участке, который (право аренды которого) составляет активы ПИФ</w:t>
      </w:r>
      <w:r w:rsidR="006622E4" w:rsidRPr="00141A27">
        <w:rPr>
          <w:rFonts w:eastAsia="Batang"/>
          <w:color w:val="000000"/>
          <w:szCs w:val="24"/>
        </w:rPr>
        <w:t>;</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Имущественные права из договоров, на основании которых осуществляется реконструкция объектов недвижимости;</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Проектная документация для строительства или реконструкции объекта недвижимости;</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Художественные ценности;</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t>Ценные бумаги и финансовые инструменты, по которым невозможны иные способы оценки;</w:t>
      </w:r>
    </w:p>
    <w:p w:rsidR="00B36B05" w:rsidRPr="00141A27" w:rsidRDefault="00B36B05" w:rsidP="00D75718">
      <w:pPr>
        <w:pStyle w:val="13"/>
        <w:numPr>
          <w:ilvl w:val="0"/>
          <w:numId w:val="13"/>
        </w:numPr>
        <w:tabs>
          <w:tab w:val="left" w:pos="993"/>
        </w:tabs>
        <w:spacing w:line="360" w:lineRule="auto"/>
        <w:jc w:val="both"/>
        <w:rPr>
          <w:rFonts w:eastAsia="Batang"/>
          <w:color w:val="000000"/>
          <w:szCs w:val="24"/>
        </w:rPr>
      </w:pPr>
      <w:r w:rsidRPr="00141A27">
        <w:rPr>
          <w:rFonts w:eastAsia="Batang"/>
          <w:color w:val="000000"/>
          <w:szCs w:val="24"/>
        </w:rPr>
        <w:lastRenderedPageBreak/>
        <w:t xml:space="preserve">Иное имущество. </w:t>
      </w:r>
    </w:p>
    <w:p w:rsidR="00FF7D85" w:rsidRPr="00141A27" w:rsidRDefault="00FF7D85" w:rsidP="00B36B05">
      <w:pPr>
        <w:pStyle w:val="13"/>
        <w:tabs>
          <w:tab w:val="left" w:pos="993"/>
        </w:tabs>
        <w:spacing w:line="360" w:lineRule="auto"/>
        <w:ind w:left="0"/>
        <w:jc w:val="both"/>
        <w:rPr>
          <w:rFonts w:eastAsia="Batang"/>
          <w:b/>
          <w:szCs w:val="24"/>
        </w:rPr>
      </w:pPr>
    </w:p>
    <w:p w:rsidR="00B36B05" w:rsidRPr="00141A27" w:rsidRDefault="00B36B05"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 xml:space="preserve">КРИТЕРИИ ПРИЗНАНИЯ (ПРЕКРАЩЕНИЯ ПРИЗНАНИЯ) АКТИВОВ И ОБЯЗАТЕЛЬСТВ </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Активы (обязательства) принимаются к расчету стоимости чистых активов в случае их соответствия критериям признания в соответствии с Международными стандартами финансовой отчетности, введенными в действие на территории Российской Федерации.</w:t>
      </w:r>
    </w:p>
    <w:p w:rsidR="00B36B05" w:rsidRPr="00141A27" w:rsidRDefault="00B36B05"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Критерии признания и прекращения признания активов и обязательств у</w:t>
      </w:r>
      <w:r w:rsidR="00414F21" w:rsidRPr="00141A27">
        <w:rPr>
          <w:rFonts w:ascii="Times New Roman" w:eastAsia="Times New Roman" w:hAnsi="Times New Roman"/>
          <w:bCs/>
          <w:iCs/>
          <w:sz w:val="24"/>
          <w:szCs w:val="24"/>
          <w:lang w:eastAsia="ru-RU"/>
        </w:rPr>
        <w:t>казаны</w:t>
      </w:r>
      <w:r w:rsidRPr="00141A27">
        <w:rPr>
          <w:rFonts w:ascii="Times New Roman" w:eastAsia="Times New Roman" w:hAnsi="Times New Roman"/>
          <w:bCs/>
          <w:iCs/>
          <w:sz w:val="24"/>
          <w:szCs w:val="24"/>
          <w:lang w:eastAsia="ru-RU"/>
        </w:rPr>
        <w:t xml:space="preserve"> в </w:t>
      </w:r>
      <w:r w:rsidR="00414F21" w:rsidRPr="00141A27">
        <w:rPr>
          <w:rFonts w:ascii="Times New Roman" w:eastAsia="Times New Roman" w:hAnsi="Times New Roman"/>
          <w:bCs/>
          <w:iCs/>
          <w:sz w:val="24"/>
          <w:szCs w:val="24"/>
          <w:lang w:eastAsia="ru-RU"/>
        </w:rPr>
        <w:t xml:space="preserve">Приложение 3 к </w:t>
      </w:r>
      <w:r w:rsidRPr="00141A27">
        <w:rPr>
          <w:rFonts w:ascii="Times New Roman" w:eastAsia="Times New Roman" w:hAnsi="Times New Roman"/>
          <w:bCs/>
          <w:iCs/>
          <w:sz w:val="24"/>
          <w:szCs w:val="24"/>
          <w:lang w:eastAsia="ru-RU"/>
        </w:rPr>
        <w:t>Правила</w:t>
      </w:r>
      <w:r w:rsidR="00414F21" w:rsidRPr="00141A27">
        <w:rPr>
          <w:rFonts w:ascii="Times New Roman" w:eastAsia="Times New Roman" w:hAnsi="Times New Roman"/>
          <w:bCs/>
          <w:iCs/>
          <w:sz w:val="24"/>
          <w:szCs w:val="24"/>
          <w:lang w:eastAsia="ru-RU"/>
        </w:rPr>
        <w:t>м</w:t>
      </w:r>
      <w:r w:rsidRPr="00141A27">
        <w:rPr>
          <w:rFonts w:ascii="Times New Roman" w:eastAsia="Times New Roman" w:hAnsi="Times New Roman"/>
          <w:bCs/>
          <w:iCs/>
          <w:sz w:val="24"/>
          <w:szCs w:val="24"/>
          <w:lang w:eastAsia="ru-RU"/>
        </w:rPr>
        <w:t xml:space="preserve"> СЧА. </w:t>
      </w:r>
    </w:p>
    <w:p w:rsidR="00DB4B68" w:rsidRPr="00141A27" w:rsidRDefault="00DB4B68" w:rsidP="00B36B05">
      <w:pPr>
        <w:pStyle w:val="13"/>
        <w:spacing w:line="360" w:lineRule="auto"/>
        <w:ind w:left="0"/>
        <w:jc w:val="both"/>
        <w:rPr>
          <w:rFonts w:eastAsia="Batang"/>
          <w:b/>
          <w:szCs w:val="24"/>
        </w:rPr>
      </w:pPr>
    </w:p>
    <w:p w:rsidR="00B36B05" w:rsidRPr="00141A27" w:rsidRDefault="00B36B05" w:rsidP="0012445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 xml:space="preserve">ПОРЯДОК РАСЧЕТА ВЕЛИЧИНЫ РЕЗЕРВА </w:t>
      </w:r>
    </w:p>
    <w:p w:rsidR="00124458" w:rsidRPr="00141A27" w:rsidRDefault="00124458" w:rsidP="00141A27">
      <w:pPr>
        <w:pStyle w:val="24"/>
        <w:numPr>
          <w:ilvl w:val="0"/>
          <w:numId w:val="28"/>
        </w:numPr>
        <w:spacing w:before="120" w:after="120"/>
        <w:contextualSpacing w:val="0"/>
        <w:rPr>
          <w:sz w:val="24"/>
          <w:szCs w:val="24"/>
        </w:rPr>
      </w:pPr>
      <w:r w:rsidRPr="00141A27">
        <w:rPr>
          <w:sz w:val="24"/>
          <w:szCs w:val="24"/>
        </w:rPr>
        <w:t>Резерв на выплату вознаграждений формируется отдельно в части вознаграждения управляющей компании (резерв на вознаграждение управляющей компании) и в части совокупного вознаграждения специализированному депозитарию, аудиторской организации, оценщику Фонда, бирже и лицу, осуществляющему ведение реестра владельцев инвестиционных паев Фонда (резерв на прочие вознаграждения).</w:t>
      </w:r>
    </w:p>
    <w:p w:rsidR="00124458" w:rsidRPr="00141A27" w:rsidRDefault="00124458" w:rsidP="00124458">
      <w:pPr>
        <w:pStyle w:val="24"/>
        <w:numPr>
          <w:ilvl w:val="2"/>
          <w:numId w:val="28"/>
        </w:numPr>
        <w:spacing w:before="120" w:after="120"/>
        <w:ind w:left="0" w:firstLine="0"/>
        <w:contextualSpacing w:val="0"/>
        <w:rPr>
          <w:sz w:val="24"/>
          <w:szCs w:val="24"/>
        </w:rPr>
      </w:pPr>
      <w:r w:rsidRPr="00141A27">
        <w:rPr>
          <w:sz w:val="24"/>
          <w:szCs w:val="24"/>
        </w:rPr>
        <w:t xml:space="preserve">Резерв на выплату вознаграждений формируется и включается в состав обязательств Фонда с наиболее поздней из двух дат – даты начала календарного года или завершения (окончания) формирования фонда – до: </w:t>
      </w:r>
    </w:p>
    <w:p w:rsidR="00124458" w:rsidRPr="00141A27" w:rsidRDefault="00124458" w:rsidP="00124458">
      <w:pPr>
        <w:pStyle w:val="24"/>
        <w:numPr>
          <w:ilvl w:val="2"/>
          <w:numId w:val="29"/>
        </w:numPr>
        <w:spacing w:after="120"/>
        <w:ind w:left="851" w:hanging="295"/>
        <w:contextualSpacing w:val="0"/>
        <w:rPr>
          <w:sz w:val="24"/>
          <w:szCs w:val="24"/>
        </w:rPr>
      </w:pPr>
      <w:r w:rsidRPr="00141A27">
        <w:rPr>
          <w:sz w:val="24"/>
          <w:szCs w:val="24"/>
        </w:rPr>
        <w:t xml:space="preserve">даты окончания календарного года; </w:t>
      </w:r>
    </w:p>
    <w:p w:rsidR="00124458" w:rsidRPr="00141A27" w:rsidRDefault="00124458" w:rsidP="00124458">
      <w:pPr>
        <w:pStyle w:val="24"/>
        <w:numPr>
          <w:ilvl w:val="2"/>
          <w:numId w:val="29"/>
        </w:numPr>
        <w:spacing w:after="120"/>
        <w:ind w:left="851" w:hanging="295"/>
        <w:contextualSpacing w:val="0"/>
        <w:rPr>
          <w:sz w:val="24"/>
          <w:szCs w:val="24"/>
        </w:rPr>
      </w:pPr>
      <w:r w:rsidRPr="00141A27">
        <w:rPr>
          <w:sz w:val="24"/>
          <w:szCs w:val="24"/>
        </w:rPr>
        <w:t>даты возникновения основания для прекращения Фонда (включительно) – в части резерва на выплату вознаграждения Управляющей компании.</w:t>
      </w:r>
    </w:p>
    <w:p w:rsidR="00EF654D" w:rsidRPr="00141A27" w:rsidRDefault="00EF654D" w:rsidP="00124458">
      <w:pPr>
        <w:pStyle w:val="24"/>
        <w:numPr>
          <w:ilvl w:val="2"/>
          <w:numId w:val="29"/>
        </w:numPr>
        <w:spacing w:after="120"/>
        <w:ind w:left="851" w:hanging="295"/>
        <w:contextualSpacing w:val="0"/>
        <w:rPr>
          <w:sz w:val="24"/>
          <w:szCs w:val="24"/>
        </w:rPr>
      </w:pPr>
      <w:r w:rsidRPr="00141A27">
        <w:rPr>
          <w:rFonts w:eastAsia="Batang"/>
          <w:color w:val="000000"/>
          <w:szCs w:val="24"/>
        </w:rPr>
        <w:t>наиболее поздней из двух дат при прекращении - даты окончания приема требований кредиторов Фонда или даты окончания реализации всего имущества Фонда</w:t>
      </w:r>
    </w:p>
    <w:p w:rsidR="00124458" w:rsidRPr="00141A27" w:rsidRDefault="00124458" w:rsidP="00124458">
      <w:pPr>
        <w:pStyle w:val="24"/>
        <w:numPr>
          <w:ilvl w:val="2"/>
          <w:numId w:val="28"/>
        </w:numPr>
        <w:spacing w:before="120" w:after="120"/>
        <w:ind w:left="0" w:firstLine="0"/>
        <w:contextualSpacing w:val="0"/>
        <w:rPr>
          <w:sz w:val="24"/>
          <w:szCs w:val="24"/>
        </w:rPr>
      </w:pPr>
      <w:r w:rsidRPr="00141A27">
        <w:rPr>
          <w:sz w:val="24"/>
          <w:szCs w:val="24"/>
        </w:rPr>
        <w:t>Резерв на выплату вознаграждений формируется нарастающим итогом в течение календарного года путем ежемесячного (в последний рабочий день месяца) увеличения на расчетную величину.</w:t>
      </w:r>
    </w:p>
    <w:p w:rsidR="00124458" w:rsidRPr="00141A27" w:rsidRDefault="00124458" w:rsidP="00124458">
      <w:pPr>
        <w:pStyle w:val="24"/>
        <w:numPr>
          <w:ilvl w:val="2"/>
          <w:numId w:val="28"/>
        </w:numPr>
        <w:spacing w:before="120" w:after="120"/>
        <w:ind w:left="0" w:firstLine="0"/>
        <w:contextualSpacing w:val="0"/>
        <w:rPr>
          <w:sz w:val="24"/>
          <w:szCs w:val="24"/>
        </w:rPr>
      </w:pPr>
      <w:r w:rsidRPr="00141A27">
        <w:rPr>
          <w:sz w:val="24"/>
          <w:szCs w:val="24"/>
        </w:rPr>
        <w:t>Расчетная величина резерва на выплату вознаграждения управляющей компании определяется в следующем порядке: путем его ежемесячного увеличения на сумму, равную одной двенадцатой от максимального размера вознаграждения, установленного в п. 115 Правил доверительного управления фондом.</w:t>
      </w:r>
    </w:p>
    <w:p w:rsidR="00124458" w:rsidRPr="00141A27" w:rsidRDefault="00124458" w:rsidP="00124458">
      <w:pPr>
        <w:pStyle w:val="24"/>
        <w:spacing w:before="120" w:after="120"/>
        <w:ind w:left="0"/>
        <w:contextualSpacing w:val="0"/>
        <w:rPr>
          <w:sz w:val="24"/>
          <w:szCs w:val="24"/>
        </w:rPr>
      </w:pPr>
    </w:p>
    <w:p w:rsidR="00124458" w:rsidRPr="00141A27" w:rsidRDefault="00124458" w:rsidP="00124458">
      <w:pPr>
        <w:pStyle w:val="24"/>
        <w:spacing w:before="120" w:after="120"/>
        <w:ind w:left="0"/>
        <w:contextualSpacing w:val="0"/>
        <w:rPr>
          <w:sz w:val="24"/>
          <w:szCs w:val="24"/>
        </w:rPr>
      </w:pPr>
      <w:r w:rsidRPr="00141A27">
        <w:rPr>
          <w:sz w:val="24"/>
          <w:szCs w:val="24"/>
        </w:rPr>
        <w:t>Совокупный размер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определяется в порядке, установленном п. </w:t>
      </w:r>
      <w:r w:rsidRPr="00141A27">
        <w:rPr>
          <w:spacing w:val="-10"/>
          <w:sz w:val="24"/>
          <w:szCs w:val="24"/>
        </w:rPr>
        <w:t xml:space="preserve">115 </w:t>
      </w:r>
      <w:r w:rsidRPr="00141A27">
        <w:rPr>
          <w:sz w:val="24"/>
          <w:szCs w:val="24"/>
        </w:rPr>
        <w:t>Правил Фонда.</w:t>
      </w:r>
    </w:p>
    <w:p w:rsidR="00124458" w:rsidRPr="00141A27" w:rsidRDefault="00124458" w:rsidP="00124458">
      <w:pPr>
        <w:pStyle w:val="24"/>
        <w:spacing w:before="120" w:after="120"/>
        <w:ind w:left="0"/>
        <w:contextualSpacing w:val="0"/>
        <w:rPr>
          <w:sz w:val="24"/>
          <w:szCs w:val="24"/>
        </w:rPr>
      </w:pPr>
      <w:r w:rsidRPr="00141A27">
        <w:rPr>
          <w:sz w:val="24"/>
          <w:szCs w:val="24"/>
        </w:rPr>
        <w:t>Расчетная величина резерва на выплату вознаграждения, если размер вознаграждения определяется исходя из среднегодовой стоимости чистых активов (СГСЧА), рассчитывается в следующем порядке</w:t>
      </w:r>
      <w:r w:rsidRPr="00141A27" w:rsidDel="00730F84">
        <w:rPr>
          <w:sz w:val="24"/>
          <w:szCs w:val="24"/>
        </w:rPr>
        <w:t>:</w:t>
      </w:r>
    </w:p>
    <w:p w:rsidR="00124458" w:rsidRPr="00141A27" w:rsidRDefault="00124458" w:rsidP="00124458">
      <w:pPr>
        <w:ind w:firstLine="600"/>
        <w:rPr>
          <w:rFonts w:ascii="Verdana" w:hAnsi="Verdana"/>
          <w:color w:val="215868"/>
          <w:spacing w:val="-10"/>
        </w:rPr>
      </w:pPr>
    </w:p>
    <w:p w:rsidR="00124458" w:rsidRPr="00141A27" w:rsidRDefault="00124458" w:rsidP="00124458">
      <w:pPr>
        <w:rPr>
          <w:rFonts w:ascii="Arial" w:hAnsi="Arial" w:cs="Arial"/>
          <w:color w:val="215868"/>
          <w:spacing w:val="-10"/>
          <w:sz w:val="24"/>
          <w:szCs w:val="24"/>
        </w:rPr>
      </w:pPr>
    </w:p>
    <w:p w:rsidR="00124458" w:rsidRPr="00141A27" w:rsidRDefault="00124458" w:rsidP="00124458">
      <w:pPr>
        <w:rPr>
          <w:rFonts w:ascii="Arial" w:hAnsi="Arial" w:cs="Arial"/>
          <w:spacing w:val="-10"/>
          <w:sz w:val="24"/>
          <w:szCs w:val="24"/>
        </w:rPr>
      </w:pPr>
      <w:r w:rsidRPr="00141A27">
        <w:rPr>
          <w:rFonts w:ascii="Arial" w:hAnsi="Arial" w:cs="Arial"/>
          <w:spacing w:val="-10"/>
          <w:position w:val="-28"/>
          <w:sz w:val="24"/>
          <w:szCs w:val="24"/>
        </w:rPr>
        <w:object w:dxaOrig="328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50.25pt" o:ole="">
            <v:imagedata r:id="rId8" o:title=""/>
          </v:shape>
          <o:OLEObject Type="Embed" ProgID="Equation.3" ShapeID="_x0000_i1025" DrawAspect="Content" ObjectID="_1575453021" r:id="rId9"/>
        </w:object>
      </w:r>
    </w:p>
    <w:p w:rsidR="00124458" w:rsidRPr="00141A27" w:rsidRDefault="00124458" w:rsidP="00124458">
      <w:pPr>
        <w:rPr>
          <w:rFonts w:ascii="Arial" w:hAnsi="Arial" w:cs="Arial"/>
          <w:spacing w:val="-10"/>
          <w:sz w:val="24"/>
          <w:szCs w:val="24"/>
        </w:rPr>
      </w:pPr>
    </w:p>
    <w:p w:rsidR="00124458" w:rsidRPr="00141A27" w:rsidRDefault="00124458" w:rsidP="00124458">
      <w:pPr>
        <w:spacing w:line="360" w:lineRule="auto"/>
        <w:rPr>
          <w:sz w:val="24"/>
          <w:szCs w:val="24"/>
        </w:rPr>
      </w:pPr>
      <w:r w:rsidRPr="00141A27">
        <w:rPr>
          <w:sz w:val="24"/>
          <w:szCs w:val="24"/>
        </w:rPr>
        <w:t>где:</w:t>
      </w:r>
    </w:p>
    <w:p w:rsidR="00124458" w:rsidRPr="00141A27" w:rsidRDefault="00124458" w:rsidP="00124458">
      <w:pPr>
        <w:spacing w:line="360" w:lineRule="auto"/>
        <w:rPr>
          <w:sz w:val="24"/>
          <w:szCs w:val="24"/>
        </w:rPr>
      </w:pPr>
      <w:r w:rsidRPr="00141A27">
        <w:rPr>
          <w:sz w:val="24"/>
          <w:szCs w:val="24"/>
        </w:rPr>
        <w:t>k – порядковый номер каждого начисления резерва в отчетном году, принимающий значения от 1 до i. k=i – порядковый номер последнего (текущего) начисления резерва;</w:t>
      </w:r>
    </w:p>
    <w:p w:rsidR="00124458" w:rsidRPr="00141A27" w:rsidRDefault="00124458" w:rsidP="00124458">
      <w:pPr>
        <w:rPr>
          <w:sz w:val="24"/>
          <w:szCs w:val="24"/>
        </w:rPr>
      </w:pPr>
      <w:r w:rsidRPr="00141A27">
        <w:rPr>
          <w:sz w:val="24"/>
          <w:szCs w:val="24"/>
        </w:rPr>
        <w:object w:dxaOrig="279" w:dyaOrig="360">
          <v:shape id="_x0000_i1026" type="#_x0000_t75" style="width:14.25pt;height:17.25pt" o:ole="">
            <v:imagedata r:id="rId10" o:title=""/>
          </v:shape>
          <o:OLEObject Type="Embed" ProgID="Equation.3" ShapeID="_x0000_i1026" DrawAspect="Content" ObjectID="_1575453022" r:id="rId11"/>
        </w:object>
      </w:r>
      <w:r w:rsidRPr="00141A27">
        <w:rPr>
          <w:sz w:val="24"/>
          <w:szCs w:val="24"/>
        </w:rPr>
        <w:t xml:space="preserve">- сумма каждого произведенного в текущем календарном году начисления резерва; </w:t>
      </w:r>
    </w:p>
    <w:p w:rsidR="00124458" w:rsidRPr="00141A27" w:rsidRDefault="00124458" w:rsidP="00124458">
      <w:pPr>
        <w:rPr>
          <w:sz w:val="24"/>
          <w:szCs w:val="24"/>
        </w:rPr>
      </w:pPr>
      <w:r w:rsidRPr="00141A27">
        <w:rPr>
          <w:sz w:val="24"/>
          <w:szCs w:val="24"/>
        </w:rPr>
        <w:object w:dxaOrig="600" w:dyaOrig="680">
          <v:shape id="_x0000_i1027" type="#_x0000_t75" style="width:30pt;height:33.75pt" o:ole="">
            <v:imagedata r:id="rId12" o:title=""/>
          </v:shape>
          <o:OLEObject Type="Embed" ProgID="Equation.3" ShapeID="_x0000_i1027" DrawAspect="Content" ObjectID="_1575453023" r:id="rId13"/>
        </w:object>
      </w:r>
      <w:r w:rsidRPr="00141A27">
        <w:rPr>
          <w:sz w:val="24"/>
          <w:szCs w:val="24"/>
        </w:rPr>
        <w:t>- суммарная величина резервов, начисленных с начала календарного года по предыдущую дату их начисления (i-1) включительно</w:t>
      </w:r>
    </w:p>
    <w:p w:rsidR="00124458" w:rsidRPr="00141A27" w:rsidRDefault="00124458" w:rsidP="00124458">
      <w:pPr>
        <w:rPr>
          <w:sz w:val="24"/>
          <w:szCs w:val="24"/>
        </w:rPr>
      </w:pPr>
      <w:r w:rsidRPr="00141A27">
        <w:rPr>
          <w:sz w:val="24"/>
          <w:szCs w:val="24"/>
        </w:rPr>
        <w:object w:dxaOrig="260" w:dyaOrig="360">
          <v:shape id="_x0000_i1028" type="#_x0000_t75" style="width:13.5pt;height:17.25pt" o:ole="">
            <v:imagedata r:id="rId14" o:title=""/>
          </v:shape>
          <o:OLEObject Type="Embed" ProgID="Equation.3" ShapeID="_x0000_i1028" DrawAspect="Content" ObjectID="_1575453024" r:id="rId15"/>
        </w:object>
      </w:r>
      <w:r w:rsidRPr="00141A27">
        <w:rPr>
          <w:sz w:val="24"/>
          <w:szCs w:val="24"/>
        </w:rPr>
        <w:t>- сумма очередного (текущего) начисления резерва в текущем календарном году;</w:t>
      </w:r>
    </w:p>
    <w:p w:rsidR="00124458" w:rsidRPr="00141A27" w:rsidRDefault="00124458" w:rsidP="00124458">
      <w:pPr>
        <w:rPr>
          <w:sz w:val="24"/>
          <w:szCs w:val="24"/>
        </w:rPr>
      </w:pPr>
      <w:r w:rsidRPr="00141A27">
        <w:rPr>
          <w:sz w:val="24"/>
          <w:szCs w:val="24"/>
        </w:rPr>
        <w:object w:dxaOrig="260" w:dyaOrig="260">
          <v:shape id="_x0000_i1029" type="#_x0000_t75" style="width:13.5pt;height:13.5pt" o:ole="">
            <v:imagedata r:id="rId16" o:title=""/>
          </v:shape>
          <o:OLEObject Type="Embed" ProgID="Equation.3" ShapeID="_x0000_i1029" DrawAspect="Content" ObjectID="_1575453025" r:id="rId17"/>
        </w:object>
      </w:r>
      <w:r w:rsidRPr="00141A27">
        <w:rPr>
          <w:sz w:val="24"/>
          <w:szCs w:val="24"/>
        </w:rPr>
        <w:t xml:space="preserve"> - количество рабочих дней в текущем календарном году;</w:t>
      </w:r>
    </w:p>
    <w:p w:rsidR="00124458" w:rsidRPr="00141A27" w:rsidRDefault="00124458" w:rsidP="00124458">
      <w:pPr>
        <w:spacing w:line="360" w:lineRule="auto"/>
        <w:rPr>
          <w:sz w:val="24"/>
          <w:szCs w:val="24"/>
        </w:rPr>
      </w:pPr>
      <w:r w:rsidRPr="00141A27">
        <w:rPr>
          <w:sz w:val="24"/>
          <w:szCs w:val="24"/>
        </w:rPr>
        <w:t xml:space="preserve">t – порядковый номер рабочего дня, принимающий значения от 1 до d. t=d – порядковый номер рабочего дня начисления резерва </w:t>
      </w:r>
      <w:r w:rsidRPr="00141A27">
        <w:rPr>
          <w:sz w:val="24"/>
          <w:szCs w:val="24"/>
        </w:rPr>
        <w:object w:dxaOrig="260" w:dyaOrig="360">
          <v:shape id="_x0000_i1030" type="#_x0000_t75" style="width:13.5pt;height:17.25pt" o:ole="">
            <v:imagedata r:id="rId14" o:title=""/>
          </v:shape>
          <o:OLEObject Type="Embed" ProgID="Equation.3" ShapeID="_x0000_i1030" DrawAspect="Content" ObjectID="_1575453026" r:id="rId18"/>
        </w:object>
      </w:r>
      <w:r w:rsidRPr="00141A27">
        <w:rPr>
          <w:sz w:val="24"/>
          <w:szCs w:val="24"/>
        </w:rPr>
        <w:t>;</w:t>
      </w:r>
    </w:p>
    <w:p w:rsidR="00124458" w:rsidRPr="00141A27" w:rsidRDefault="00124458" w:rsidP="00124458">
      <w:pPr>
        <w:spacing w:line="360" w:lineRule="auto"/>
        <w:rPr>
          <w:sz w:val="24"/>
          <w:szCs w:val="24"/>
        </w:rPr>
      </w:pPr>
      <w:r w:rsidRPr="00141A27">
        <w:rPr>
          <w:sz w:val="24"/>
          <w:szCs w:val="24"/>
        </w:rPr>
        <w:t>d- порядковый номер рабочего дня текущего начисления резерва;</w:t>
      </w:r>
    </w:p>
    <w:p w:rsidR="00124458" w:rsidRPr="00141A27" w:rsidRDefault="00124458" w:rsidP="00124458">
      <w:pPr>
        <w:spacing w:line="360" w:lineRule="auto"/>
        <w:rPr>
          <w:sz w:val="24"/>
          <w:szCs w:val="24"/>
        </w:rPr>
      </w:pPr>
      <w:r w:rsidRPr="00141A27">
        <w:rPr>
          <w:sz w:val="24"/>
          <w:szCs w:val="24"/>
        </w:rPr>
        <w:object w:dxaOrig="580" w:dyaOrig="360">
          <v:shape id="_x0000_i1031" type="#_x0000_t75" style="width:29.25pt;height:17.25pt" o:ole="">
            <v:imagedata r:id="rId19" o:title=""/>
          </v:shape>
          <o:OLEObject Type="Embed" ProgID="Equation.3" ShapeID="_x0000_i1031" DrawAspect="Content" ObjectID="_1575453027" r:id="rId20"/>
        </w:object>
      </w:r>
      <w:r w:rsidRPr="00141A27">
        <w:rPr>
          <w:sz w:val="24"/>
          <w:szCs w:val="24"/>
        </w:rPr>
        <w:t xml:space="preserve">- стоимость чистых активов по состоянию на конец каждого рабочего дня t, включая текущий рабочий день начисления резерва d. Если на рабочий день </w:t>
      </w:r>
      <w:proofErr w:type="gramStart"/>
      <w:r w:rsidRPr="00141A27">
        <w:rPr>
          <w:sz w:val="24"/>
          <w:szCs w:val="24"/>
        </w:rPr>
        <w:t>t  СЧА</w:t>
      </w:r>
      <w:proofErr w:type="gramEnd"/>
      <w:r w:rsidRPr="00141A27">
        <w:rPr>
          <w:sz w:val="24"/>
          <w:szCs w:val="24"/>
        </w:rPr>
        <w:t xml:space="preserve"> не определено, оно принимается равным СЧА за предшествующий дню t рабочий день текущего календарного года. Значение определяется с точностью до 2 знаков после запятой;</w:t>
      </w:r>
    </w:p>
    <w:p w:rsidR="00124458" w:rsidRPr="00141A27" w:rsidRDefault="00124458" w:rsidP="00124458">
      <w:pPr>
        <w:spacing w:line="360" w:lineRule="auto"/>
        <w:rPr>
          <w:sz w:val="24"/>
          <w:szCs w:val="24"/>
        </w:rPr>
      </w:pPr>
      <w:r w:rsidRPr="00141A27">
        <w:rPr>
          <w:sz w:val="24"/>
          <w:szCs w:val="24"/>
        </w:rPr>
        <w:object w:dxaOrig="880" w:dyaOrig="680">
          <v:shape id="_x0000_i1032" type="#_x0000_t75" style="width:43.5pt;height:33.75pt" o:ole="">
            <v:imagedata r:id="rId21" o:title=""/>
          </v:shape>
          <o:OLEObject Type="Embed" ProgID="Equation.3" ShapeID="_x0000_i1032" DrawAspect="Content" ObjectID="_1575453028" r:id="rId22"/>
        </w:object>
      </w:r>
      <w:r w:rsidRPr="00141A27">
        <w:rPr>
          <w:sz w:val="24"/>
          <w:szCs w:val="24"/>
        </w:rPr>
        <w:t xml:space="preserve">- сумма значений стоимостей чистых активов за текущий календарный год расчета резерва, включая </w:t>
      </w:r>
      <w:proofErr w:type="spellStart"/>
      <w:r w:rsidRPr="00141A27">
        <w:rPr>
          <w:sz w:val="24"/>
          <w:szCs w:val="24"/>
        </w:rPr>
        <w:t>СЧАt</w:t>
      </w:r>
      <w:proofErr w:type="spellEnd"/>
      <w:r w:rsidRPr="00141A27">
        <w:rPr>
          <w:sz w:val="24"/>
          <w:szCs w:val="24"/>
        </w:rPr>
        <w:t xml:space="preserve"> за текущий рабочий день начисления резерва;</w:t>
      </w:r>
    </w:p>
    <w:p w:rsidR="00124458" w:rsidRPr="00141A27" w:rsidRDefault="00124458" w:rsidP="00124458">
      <w:pPr>
        <w:rPr>
          <w:sz w:val="24"/>
          <w:szCs w:val="24"/>
        </w:rPr>
      </w:pPr>
      <w:proofErr w:type="spellStart"/>
      <w:r w:rsidRPr="00141A27">
        <w:rPr>
          <w:rFonts w:ascii="Arial" w:hAnsi="Arial" w:cs="Arial"/>
          <w:i/>
          <w:spacing w:val="-10"/>
          <w:sz w:val="24"/>
          <w:szCs w:val="24"/>
          <w:lang w:val="en-US"/>
        </w:rPr>
        <w:t>r</w:t>
      </w:r>
      <w:r w:rsidRPr="00141A27">
        <w:rPr>
          <w:rFonts w:ascii="Arial" w:hAnsi="Arial" w:cs="Arial"/>
          <w:i/>
          <w:spacing w:val="-10"/>
          <w:sz w:val="24"/>
          <w:szCs w:val="24"/>
          <w:vertAlign w:val="subscript"/>
          <w:lang w:val="en-US"/>
        </w:rPr>
        <w:t>n</w:t>
      </w:r>
      <w:proofErr w:type="spellEnd"/>
      <w:r w:rsidRPr="00141A27">
        <w:rPr>
          <w:rFonts w:ascii="Arial" w:hAnsi="Arial" w:cs="Arial"/>
          <w:i/>
          <w:spacing w:val="-10"/>
          <w:sz w:val="24"/>
          <w:szCs w:val="24"/>
        </w:rPr>
        <w:t xml:space="preserve"> </w:t>
      </w:r>
      <w:r w:rsidRPr="00141A27">
        <w:rPr>
          <w:sz w:val="24"/>
          <w:szCs w:val="24"/>
        </w:rPr>
        <w:t>- процентная ставка, соответствующая:</w:t>
      </w:r>
    </w:p>
    <w:p w:rsidR="00124458" w:rsidRPr="00141A27" w:rsidRDefault="00124458" w:rsidP="00124458">
      <w:pPr>
        <w:spacing w:line="360" w:lineRule="auto"/>
        <w:rPr>
          <w:sz w:val="24"/>
          <w:szCs w:val="24"/>
        </w:rPr>
      </w:pPr>
      <w:r w:rsidRPr="00141A27">
        <w:rPr>
          <w:sz w:val="24"/>
          <w:szCs w:val="24"/>
        </w:rPr>
        <w:lastRenderedPageBreak/>
        <w:t>- если производится расчет суммы резерва на вознаграждение управляющей компании - размеру вознаграждения управляющей компании относительно СГСЧА, установленному в Правилах доверительного управления Фонда (</w:t>
      </w:r>
      <w:r w:rsidRPr="00141A27">
        <w:rPr>
          <w:sz w:val="24"/>
          <w:szCs w:val="24"/>
        </w:rPr>
        <w:object w:dxaOrig="360" w:dyaOrig="380">
          <v:shape id="_x0000_i1033" type="#_x0000_t75" style="width:17.25pt;height:18.75pt" o:ole="">
            <v:imagedata r:id="rId23" o:title=""/>
          </v:shape>
          <o:OLEObject Type="Embed" ProgID="Equation.3" ShapeID="_x0000_i1033" DrawAspect="Content" ObjectID="_1575453029" r:id="rId24"/>
        </w:object>
      </w:r>
      <w:r w:rsidRPr="00141A27">
        <w:rPr>
          <w:sz w:val="24"/>
          <w:szCs w:val="24"/>
        </w:rPr>
        <w:t xml:space="preserve">). </w:t>
      </w:r>
    </w:p>
    <w:p w:rsidR="00124458" w:rsidRPr="00141A27" w:rsidRDefault="00124458" w:rsidP="00124458">
      <w:pPr>
        <w:spacing w:line="360" w:lineRule="auto"/>
        <w:rPr>
          <w:sz w:val="24"/>
          <w:szCs w:val="24"/>
        </w:rPr>
      </w:pPr>
      <w:r w:rsidRPr="00141A27">
        <w:rPr>
          <w:sz w:val="24"/>
          <w:szCs w:val="24"/>
        </w:rPr>
        <w:t>- если производится расчет суммы резерва прочих вознаграждений – совокупному размеру вознаграждений специализированному депозитарию, аудиторской организации, оценщику фонда и лицу, осуществляющему ведение реестра владельцев инвестиционных паев фонда, относительно СГСЧА, установленному в Правилах доверительного управления Фонда (</w:t>
      </w:r>
      <w:r w:rsidRPr="00141A27">
        <w:rPr>
          <w:sz w:val="24"/>
          <w:szCs w:val="24"/>
        </w:rPr>
        <w:object w:dxaOrig="360" w:dyaOrig="360">
          <v:shape id="_x0000_i1034" type="#_x0000_t75" style="width:17.25pt;height:17.25pt" o:ole="">
            <v:imagedata r:id="rId25" o:title=""/>
          </v:shape>
          <o:OLEObject Type="Embed" ProgID="Equation.3" ShapeID="_x0000_i1034" DrawAspect="Content" ObjectID="_1575453030" r:id="rId26"/>
        </w:object>
      </w:r>
      <w:r w:rsidRPr="00141A27">
        <w:rPr>
          <w:sz w:val="24"/>
          <w:szCs w:val="24"/>
        </w:rPr>
        <w:t>).</w:t>
      </w:r>
    </w:p>
    <w:p w:rsidR="00124458" w:rsidRPr="00141A27" w:rsidRDefault="00124458" w:rsidP="00124458">
      <w:pPr>
        <w:spacing w:line="360" w:lineRule="auto"/>
        <w:rPr>
          <w:sz w:val="24"/>
          <w:szCs w:val="24"/>
        </w:rPr>
      </w:pPr>
      <w:r w:rsidRPr="00141A27">
        <w:rPr>
          <w:sz w:val="24"/>
          <w:szCs w:val="24"/>
        </w:rPr>
        <w:object w:dxaOrig="980" w:dyaOrig="960">
          <v:shape id="_x0000_i1035" type="#_x0000_t75" style="width:48.75pt;height:47.25pt" o:ole="">
            <v:imagedata r:id="rId27" o:title=""/>
          </v:shape>
          <o:OLEObject Type="Embed" ProgID="Equation.3" ShapeID="_x0000_i1035" DrawAspect="Content" ObjectID="_1575453031" r:id="rId28"/>
        </w:object>
      </w:r>
      <w:r w:rsidRPr="00141A27">
        <w:rPr>
          <w:sz w:val="24"/>
          <w:szCs w:val="24"/>
        </w:rPr>
        <w:t xml:space="preserve">- средневзвешенное значение процентных ставок </w:t>
      </w:r>
      <w:proofErr w:type="spellStart"/>
      <w:r w:rsidRPr="00141A27">
        <w:rPr>
          <w:rFonts w:ascii="Arial" w:hAnsi="Arial" w:cs="Arial"/>
          <w:i/>
          <w:spacing w:val="-10"/>
          <w:sz w:val="24"/>
          <w:szCs w:val="24"/>
          <w:lang w:val="en-US"/>
        </w:rPr>
        <w:t>r</w:t>
      </w:r>
      <w:r w:rsidRPr="00141A27">
        <w:rPr>
          <w:rFonts w:ascii="Arial" w:hAnsi="Arial" w:cs="Arial"/>
          <w:i/>
          <w:spacing w:val="-10"/>
          <w:sz w:val="24"/>
          <w:szCs w:val="24"/>
          <w:vertAlign w:val="subscript"/>
          <w:lang w:val="en-US"/>
        </w:rPr>
        <w:t>n</w:t>
      </w:r>
      <w:proofErr w:type="spellEnd"/>
      <w:r w:rsidRPr="00141A27">
        <w:rPr>
          <w:rFonts w:ascii="Arial" w:hAnsi="Arial" w:cs="Arial"/>
          <w:i/>
          <w:spacing w:val="-10"/>
          <w:sz w:val="24"/>
          <w:szCs w:val="24"/>
        </w:rPr>
        <w:t xml:space="preserve"> </w:t>
      </w:r>
      <w:r w:rsidRPr="00141A27">
        <w:rPr>
          <w:sz w:val="24"/>
          <w:szCs w:val="24"/>
        </w:rPr>
        <w:t>в случае их изменения в течение календарного года начисления резерва;</w:t>
      </w:r>
    </w:p>
    <w:p w:rsidR="00124458" w:rsidRPr="00141A27" w:rsidRDefault="00124458" w:rsidP="00124458">
      <w:pPr>
        <w:spacing w:line="360" w:lineRule="auto"/>
        <w:rPr>
          <w:sz w:val="24"/>
          <w:szCs w:val="24"/>
        </w:rPr>
      </w:pPr>
      <w:r w:rsidRPr="00141A27">
        <w:rPr>
          <w:sz w:val="24"/>
          <w:szCs w:val="24"/>
        </w:rPr>
        <w:object w:dxaOrig="260" w:dyaOrig="360">
          <v:shape id="_x0000_i1036" type="#_x0000_t75" style="width:13.5pt;height:17.25pt" o:ole="">
            <v:imagedata r:id="rId29" o:title=""/>
          </v:shape>
          <o:OLEObject Type="Embed" ProgID="Equation.3" ShapeID="_x0000_i1036" DrawAspect="Content" ObjectID="_1575453032" r:id="rId30"/>
        </w:object>
      </w:r>
      <w:r w:rsidRPr="00141A27">
        <w:rPr>
          <w:sz w:val="24"/>
          <w:szCs w:val="24"/>
        </w:rPr>
        <w:t xml:space="preserve">- количество рабочих дней действия ставки </w:t>
      </w:r>
      <w:proofErr w:type="spellStart"/>
      <w:r w:rsidRPr="00141A27">
        <w:rPr>
          <w:rFonts w:ascii="Arial" w:hAnsi="Arial" w:cs="Arial"/>
          <w:i/>
          <w:spacing w:val="-10"/>
          <w:sz w:val="24"/>
          <w:szCs w:val="24"/>
          <w:lang w:val="en-US"/>
        </w:rPr>
        <w:t>r</w:t>
      </w:r>
      <w:r w:rsidRPr="00141A27">
        <w:rPr>
          <w:rFonts w:ascii="Arial" w:hAnsi="Arial" w:cs="Arial"/>
          <w:i/>
          <w:spacing w:val="-10"/>
          <w:sz w:val="24"/>
          <w:szCs w:val="24"/>
          <w:vertAlign w:val="subscript"/>
          <w:lang w:val="en-US"/>
        </w:rPr>
        <w:t>n</w:t>
      </w:r>
      <w:proofErr w:type="spellEnd"/>
      <w:r w:rsidRPr="00141A27">
        <w:rPr>
          <w:rFonts w:ascii="Arial" w:hAnsi="Arial" w:cs="Arial"/>
          <w:i/>
          <w:spacing w:val="-10"/>
          <w:sz w:val="24"/>
          <w:szCs w:val="24"/>
        </w:rPr>
        <w:t xml:space="preserve"> </w:t>
      </w:r>
      <w:r w:rsidRPr="00141A27">
        <w:rPr>
          <w:sz w:val="24"/>
          <w:szCs w:val="24"/>
        </w:rPr>
        <w:t>к моменту текущего начисления резерва, включая текущий день начисления резерва;</w:t>
      </w:r>
    </w:p>
    <w:p w:rsidR="00124458" w:rsidRPr="00141A27" w:rsidRDefault="00124458" w:rsidP="00124458">
      <w:pPr>
        <w:spacing w:line="360" w:lineRule="auto"/>
        <w:rPr>
          <w:sz w:val="24"/>
          <w:szCs w:val="24"/>
        </w:rPr>
      </w:pPr>
      <w:r w:rsidRPr="00141A27">
        <w:rPr>
          <w:sz w:val="24"/>
          <w:szCs w:val="24"/>
        </w:rPr>
        <w:object w:dxaOrig="220" w:dyaOrig="260">
          <v:shape id="_x0000_i1037" type="#_x0000_t75" style="width:10.5pt;height:13.5pt" o:ole="">
            <v:imagedata r:id="rId31" o:title=""/>
          </v:shape>
          <o:OLEObject Type="Embed" ProgID="Equation.3" ShapeID="_x0000_i1037" DrawAspect="Content" ObjectID="_1575453033" r:id="rId32"/>
        </w:object>
      </w:r>
      <w:r w:rsidRPr="00141A27">
        <w:rPr>
          <w:sz w:val="24"/>
          <w:szCs w:val="24"/>
        </w:rPr>
        <w:t>- суммарное количество рабочих дней с начала календарного года к моменту текущего начисления резерва, включая текущий день начисления резерва;</w:t>
      </w:r>
    </w:p>
    <w:p w:rsidR="00124458" w:rsidRPr="00141A27" w:rsidRDefault="00124458" w:rsidP="00124458">
      <w:pPr>
        <w:spacing w:line="360" w:lineRule="auto"/>
        <w:rPr>
          <w:sz w:val="24"/>
          <w:szCs w:val="24"/>
        </w:rPr>
      </w:pPr>
      <w:r w:rsidRPr="00141A27">
        <w:rPr>
          <w:sz w:val="24"/>
          <w:szCs w:val="24"/>
        </w:rPr>
        <w:t xml:space="preserve">N- количество ставок </w:t>
      </w:r>
      <w:proofErr w:type="spellStart"/>
      <w:r w:rsidRPr="00141A27">
        <w:rPr>
          <w:rFonts w:ascii="Arial" w:hAnsi="Arial" w:cs="Arial"/>
          <w:i/>
          <w:spacing w:val="-10"/>
          <w:sz w:val="24"/>
          <w:szCs w:val="24"/>
          <w:lang w:val="en-US"/>
        </w:rPr>
        <w:t>r</w:t>
      </w:r>
      <w:r w:rsidRPr="00141A27">
        <w:rPr>
          <w:rFonts w:ascii="Arial" w:hAnsi="Arial" w:cs="Arial"/>
          <w:i/>
          <w:spacing w:val="-10"/>
          <w:sz w:val="24"/>
          <w:szCs w:val="24"/>
          <w:vertAlign w:val="subscript"/>
          <w:lang w:val="en-US"/>
        </w:rPr>
        <w:t>n</w:t>
      </w:r>
      <w:proofErr w:type="spellEnd"/>
      <w:r w:rsidRPr="00141A27">
        <w:rPr>
          <w:sz w:val="24"/>
          <w:szCs w:val="24"/>
        </w:rPr>
        <w:t>, применявшихся в течение календарного года по дату текущего расчета резерва включительно;</w:t>
      </w:r>
    </w:p>
    <w:p w:rsidR="00124458" w:rsidRPr="00141A27" w:rsidRDefault="00124458" w:rsidP="00124458">
      <w:pPr>
        <w:spacing w:line="360" w:lineRule="auto"/>
        <w:rPr>
          <w:sz w:val="24"/>
          <w:szCs w:val="24"/>
        </w:rPr>
      </w:pPr>
      <w:r w:rsidRPr="00141A27">
        <w:rPr>
          <w:sz w:val="24"/>
          <w:szCs w:val="24"/>
        </w:rPr>
        <w:t xml:space="preserve">n- порядковый номер ставки </w:t>
      </w:r>
      <w:proofErr w:type="spellStart"/>
      <w:r w:rsidRPr="00141A27">
        <w:rPr>
          <w:rFonts w:ascii="Arial" w:hAnsi="Arial" w:cs="Arial"/>
          <w:i/>
          <w:spacing w:val="-10"/>
          <w:sz w:val="24"/>
          <w:szCs w:val="24"/>
          <w:lang w:val="en-US"/>
        </w:rPr>
        <w:t>r</w:t>
      </w:r>
      <w:r w:rsidRPr="00141A27">
        <w:rPr>
          <w:rFonts w:ascii="Arial" w:hAnsi="Arial" w:cs="Arial"/>
          <w:i/>
          <w:spacing w:val="-10"/>
          <w:sz w:val="24"/>
          <w:szCs w:val="24"/>
          <w:vertAlign w:val="subscript"/>
          <w:lang w:val="en-US"/>
        </w:rPr>
        <w:t>n</w:t>
      </w:r>
      <w:proofErr w:type="spellEnd"/>
      <w:r w:rsidRPr="00141A27">
        <w:rPr>
          <w:rFonts w:ascii="Arial" w:hAnsi="Arial" w:cs="Arial"/>
          <w:i/>
          <w:spacing w:val="-10"/>
          <w:sz w:val="24"/>
          <w:szCs w:val="24"/>
        </w:rPr>
        <w:t xml:space="preserve"> </w:t>
      </w:r>
      <w:r w:rsidRPr="00141A27">
        <w:rPr>
          <w:sz w:val="24"/>
          <w:szCs w:val="24"/>
        </w:rPr>
        <w:t>в текущем календарном году по дату текущего расчета резерва включительно.</w:t>
      </w:r>
    </w:p>
    <w:p w:rsidR="00124458" w:rsidRPr="00141A27" w:rsidRDefault="00124458" w:rsidP="00124458">
      <w:pPr>
        <w:spacing w:line="360" w:lineRule="auto"/>
        <w:rPr>
          <w:sz w:val="24"/>
          <w:szCs w:val="24"/>
        </w:rPr>
      </w:pPr>
      <w:r w:rsidRPr="00141A27">
        <w:rPr>
          <w:sz w:val="24"/>
          <w:szCs w:val="24"/>
        </w:rPr>
        <w:t xml:space="preserve">Сумма значений стоимостей чистых активов за текущий календарный год расчета резерва, включая </w:t>
      </w:r>
      <w:proofErr w:type="spellStart"/>
      <w:r w:rsidRPr="00141A27">
        <w:rPr>
          <w:sz w:val="24"/>
          <w:szCs w:val="24"/>
        </w:rPr>
        <w:t>СЧАt</w:t>
      </w:r>
      <w:proofErr w:type="spellEnd"/>
      <w:r w:rsidRPr="00141A27">
        <w:rPr>
          <w:sz w:val="24"/>
          <w:szCs w:val="24"/>
        </w:rPr>
        <w:t xml:space="preserve"> за текущий рабочий день начисления резерва, определяется следующим образом:</w:t>
      </w:r>
    </w:p>
    <w:p w:rsidR="00124458" w:rsidRPr="00141A27" w:rsidRDefault="00124458" w:rsidP="00124458">
      <w:pPr>
        <w:spacing w:line="360" w:lineRule="auto"/>
        <w:rPr>
          <w:sz w:val="24"/>
          <w:szCs w:val="24"/>
        </w:rPr>
      </w:pPr>
      <w:r w:rsidRPr="00141A27">
        <w:rPr>
          <w:sz w:val="24"/>
          <w:szCs w:val="24"/>
        </w:rPr>
        <w:object w:dxaOrig="4800" w:dyaOrig="1880">
          <v:shape id="_x0000_i1038" type="#_x0000_t75" style="width:240.75pt;height:93.75pt" o:ole="">
            <v:imagedata r:id="rId33" o:title=""/>
          </v:shape>
          <o:OLEObject Type="Embed" ProgID="Equation.3" ShapeID="_x0000_i1038" DrawAspect="Content" ObjectID="_1575453034" r:id="rId34"/>
        </w:object>
      </w:r>
      <w:r w:rsidRPr="00141A27">
        <w:rPr>
          <w:sz w:val="24"/>
          <w:szCs w:val="24"/>
        </w:rPr>
        <w:t>, где</w:t>
      </w:r>
    </w:p>
    <w:p w:rsidR="00124458" w:rsidRPr="00141A27" w:rsidRDefault="00124458" w:rsidP="00124458">
      <w:pPr>
        <w:spacing w:line="360" w:lineRule="auto"/>
        <w:rPr>
          <w:sz w:val="24"/>
          <w:szCs w:val="24"/>
        </w:rPr>
      </w:pPr>
      <w:r w:rsidRPr="00141A27">
        <w:rPr>
          <w:sz w:val="24"/>
          <w:szCs w:val="24"/>
        </w:rPr>
        <w:object w:dxaOrig="320" w:dyaOrig="360">
          <v:shape id="_x0000_i1039" type="#_x0000_t75" style="width:16.5pt;height:17.25pt" o:ole="">
            <v:imagedata r:id="rId35" o:title=""/>
          </v:shape>
          <o:OLEObject Type="Embed" ProgID="Equation.3" ShapeID="_x0000_i1039" DrawAspect="Content" ObjectID="_1575453035" r:id="rId36"/>
        </w:object>
      </w:r>
      <w:r w:rsidRPr="00141A27">
        <w:rPr>
          <w:sz w:val="24"/>
          <w:szCs w:val="24"/>
        </w:rPr>
        <w:t>- общая стоимость активов Фонда на день текущего начисления резервов d</w:t>
      </w:r>
    </w:p>
    <w:p w:rsidR="00124458" w:rsidRPr="00141A27" w:rsidRDefault="00124458" w:rsidP="00124458">
      <w:pPr>
        <w:spacing w:line="360" w:lineRule="auto"/>
        <w:rPr>
          <w:sz w:val="24"/>
          <w:szCs w:val="24"/>
        </w:rPr>
      </w:pPr>
      <w:r w:rsidRPr="00141A27">
        <w:rPr>
          <w:sz w:val="24"/>
          <w:szCs w:val="24"/>
        </w:rPr>
        <w:object w:dxaOrig="360" w:dyaOrig="360">
          <v:shape id="_x0000_i1040" type="#_x0000_t75" style="width:17.25pt;height:17.25pt" o:ole="">
            <v:imagedata r:id="rId37" o:title=""/>
          </v:shape>
          <o:OLEObject Type="Embed" ProgID="Equation.3" ShapeID="_x0000_i1040" DrawAspect="Content" ObjectID="_1575453036" r:id="rId38"/>
        </w:object>
      </w:r>
      <w:r w:rsidRPr="00141A27">
        <w:rPr>
          <w:sz w:val="24"/>
          <w:szCs w:val="24"/>
        </w:rPr>
        <w:t>- стоимость обязательств Фонда на день текущего начисления резервов d до начисления резерва за текущий рабочий день</w:t>
      </w:r>
    </w:p>
    <w:p w:rsidR="00124458" w:rsidRPr="00141A27" w:rsidRDefault="00124458" w:rsidP="00124458">
      <w:pPr>
        <w:spacing w:line="360" w:lineRule="auto"/>
        <w:rPr>
          <w:sz w:val="24"/>
          <w:szCs w:val="24"/>
        </w:rPr>
      </w:pPr>
      <w:r w:rsidRPr="00141A27">
        <w:rPr>
          <w:sz w:val="24"/>
          <w:szCs w:val="24"/>
        </w:rPr>
        <w:object w:dxaOrig="1520" w:dyaOrig="360">
          <v:shape id="_x0000_i1041" type="#_x0000_t75" style="width:76.5pt;height:17.25pt" o:ole="">
            <v:imagedata r:id="rId39" o:title=""/>
          </v:shape>
          <o:OLEObject Type="Embed" ProgID="Equation.3" ShapeID="_x0000_i1041" DrawAspect="Content" ObjectID="_1575453037" r:id="rId40"/>
        </w:object>
      </w:r>
      <w:r w:rsidRPr="00141A27">
        <w:rPr>
          <w:sz w:val="24"/>
          <w:szCs w:val="24"/>
        </w:rPr>
        <w:t>- суммарная величина резервов на выплату вознаграждения Управляющей компании и иным лицам, начисленная с начала календарного года по дату их предыдущего начисления включительно.</w:t>
      </w:r>
    </w:p>
    <w:p w:rsidR="00124458" w:rsidRPr="00141A27" w:rsidRDefault="00124458" w:rsidP="00124458">
      <w:pPr>
        <w:spacing w:line="360" w:lineRule="auto"/>
        <w:rPr>
          <w:sz w:val="24"/>
          <w:szCs w:val="24"/>
        </w:rPr>
      </w:pPr>
      <w:r w:rsidRPr="00141A27">
        <w:rPr>
          <w:sz w:val="24"/>
          <w:szCs w:val="24"/>
        </w:rPr>
        <w:object w:dxaOrig="880" w:dyaOrig="680">
          <v:shape id="_x0000_i1042" type="#_x0000_t75" style="width:43.5pt;height:33.75pt" o:ole="">
            <v:imagedata r:id="rId41" o:title=""/>
          </v:shape>
          <o:OLEObject Type="Embed" ProgID="Equation.3" ShapeID="_x0000_i1042" DrawAspect="Content" ObjectID="_1575453038" r:id="rId42"/>
        </w:object>
      </w:r>
      <w:r w:rsidRPr="00141A27">
        <w:rPr>
          <w:sz w:val="24"/>
          <w:szCs w:val="24"/>
        </w:rPr>
        <w:t>- сумма значений стоимостей чистых активов за текущий календарный год расчета резерва за каждый рабочий день с начала календарного года по рабочий день, предшествующий дню текущего начисления резерва включительно.</w:t>
      </w:r>
    </w:p>
    <w:p w:rsidR="00124458" w:rsidRPr="00141A27" w:rsidRDefault="00124458" w:rsidP="00124458">
      <w:pPr>
        <w:pStyle w:val="24"/>
        <w:numPr>
          <w:ilvl w:val="2"/>
          <w:numId w:val="28"/>
        </w:numPr>
        <w:spacing w:before="120" w:after="120"/>
        <w:ind w:left="0" w:firstLine="0"/>
        <w:contextualSpacing w:val="0"/>
        <w:rPr>
          <w:sz w:val="24"/>
          <w:szCs w:val="24"/>
        </w:rPr>
      </w:pPr>
      <w:r w:rsidRPr="00141A27">
        <w:rPr>
          <w:sz w:val="24"/>
          <w:szCs w:val="24"/>
        </w:rPr>
        <w:t>Расчетная величина резерва на выплату вознаграждения округляется с точностью до 2 знаков после запятой.</w:t>
      </w:r>
    </w:p>
    <w:p w:rsidR="00EF654D" w:rsidRPr="00141A27" w:rsidRDefault="00EF654D" w:rsidP="00EF654D">
      <w:pPr>
        <w:pStyle w:val="ac"/>
        <w:numPr>
          <w:ilvl w:val="1"/>
          <w:numId w:val="28"/>
        </w:numPr>
        <w:spacing w:line="360" w:lineRule="auto"/>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Размер сформированного резерва на выплату вознаграждения уменьшается на суммы начисленного в течение отчетного года вознаграждения управляющей компании, специализированному депозитарию, аудиторской организации, оценщику и лицу, осуществляющему ведение реестра владельцев инвестиционных паев Фонда.</w:t>
      </w:r>
    </w:p>
    <w:p w:rsidR="00EF654D" w:rsidRPr="00141A27" w:rsidRDefault="00EF654D" w:rsidP="00EF654D">
      <w:pPr>
        <w:pStyle w:val="ac"/>
        <w:numPr>
          <w:ilvl w:val="1"/>
          <w:numId w:val="28"/>
        </w:numPr>
        <w:spacing w:line="360" w:lineRule="auto"/>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Не использованный в течение отчетного года резерв на выплату вознаграждения подлежит восстановлению по окончанию отчетного года, но не позднее первого рабочего дня года, следующего за отчетным, и признается в составе прочих доходов. Указанное восстановление отражается при первом определении СЧА в году, следующем за отчетным годом.</w:t>
      </w:r>
    </w:p>
    <w:p w:rsidR="00124458" w:rsidRPr="00141A27" w:rsidRDefault="00124458" w:rsidP="00141A27">
      <w:pPr>
        <w:pStyle w:val="ac"/>
        <w:spacing w:line="360" w:lineRule="auto"/>
        <w:ind w:left="360"/>
        <w:jc w:val="both"/>
        <w:rPr>
          <w:rFonts w:ascii="Times New Roman" w:eastAsia="Times New Roman" w:hAnsi="Times New Roman"/>
          <w:b/>
          <w:bCs/>
          <w:iCs/>
          <w:sz w:val="24"/>
          <w:szCs w:val="24"/>
          <w:lang w:eastAsia="ru-RU"/>
        </w:rPr>
      </w:pPr>
    </w:p>
    <w:p w:rsidR="00B43B66" w:rsidRPr="00141A27" w:rsidRDefault="008B47C3" w:rsidP="00D75718">
      <w:pPr>
        <w:pStyle w:val="ac"/>
        <w:numPr>
          <w:ilvl w:val="0"/>
          <w:numId w:val="5"/>
        </w:numPr>
        <w:spacing w:line="360" w:lineRule="auto"/>
        <w:jc w:val="both"/>
        <w:rPr>
          <w:rFonts w:ascii="Times New Roman" w:eastAsia="Times New Roman" w:hAnsi="Times New Roman"/>
          <w:b/>
          <w:bCs/>
          <w:iCs/>
          <w:sz w:val="24"/>
          <w:szCs w:val="24"/>
          <w:lang w:eastAsia="ru-RU"/>
        </w:rPr>
      </w:pPr>
      <w:r w:rsidRPr="00141A27">
        <w:rPr>
          <w:rFonts w:ascii="Times New Roman" w:eastAsia="Times New Roman" w:hAnsi="Times New Roman"/>
          <w:b/>
          <w:bCs/>
          <w:iCs/>
          <w:sz w:val="24"/>
          <w:szCs w:val="24"/>
          <w:lang w:eastAsia="ru-RU"/>
        </w:rPr>
        <w:t>ПОРЯДОК КОНВЕРТАЦИИ СТОИМОСТЕЙ, ВЫРАЖЕННЫХ В ОДНОЙ ВАЛЮТЕ, В ДРУГУЮ ВАЛЮТУ</w:t>
      </w:r>
    </w:p>
    <w:p w:rsidR="00B43B66" w:rsidRPr="00141A27" w:rsidRDefault="00F90963"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Стоимость активов и </w:t>
      </w:r>
      <w:r w:rsidR="00852887" w:rsidRPr="00141A27">
        <w:rPr>
          <w:rFonts w:ascii="Times New Roman" w:eastAsia="Times New Roman" w:hAnsi="Times New Roman"/>
          <w:bCs/>
          <w:iCs/>
          <w:sz w:val="24"/>
          <w:szCs w:val="24"/>
          <w:lang w:eastAsia="ru-RU"/>
        </w:rPr>
        <w:t>обязательств</w:t>
      </w:r>
      <w:r w:rsidRPr="00141A27">
        <w:rPr>
          <w:rFonts w:ascii="Times New Roman" w:eastAsia="Times New Roman" w:hAnsi="Times New Roman"/>
          <w:bCs/>
          <w:iCs/>
          <w:sz w:val="24"/>
          <w:szCs w:val="24"/>
          <w:lang w:eastAsia="ru-RU"/>
        </w:rPr>
        <w:t xml:space="preserve">, выраженная в иностранной </w:t>
      </w:r>
      <w:proofErr w:type="gramStart"/>
      <w:r w:rsidRPr="00141A27">
        <w:rPr>
          <w:rFonts w:ascii="Times New Roman" w:eastAsia="Times New Roman" w:hAnsi="Times New Roman"/>
          <w:bCs/>
          <w:iCs/>
          <w:sz w:val="24"/>
          <w:szCs w:val="24"/>
          <w:lang w:eastAsia="ru-RU"/>
        </w:rPr>
        <w:t xml:space="preserve">валюте  </w:t>
      </w:r>
      <w:r w:rsidR="00094F30" w:rsidRPr="00141A27">
        <w:rPr>
          <w:rFonts w:ascii="Times New Roman" w:eastAsia="Times New Roman" w:hAnsi="Times New Roman"/>
          <w:bCs/>
          <w:iCs/>
          <w:sz w:val="24"/>
          <w:szCs w:val="24"/>
          <w:lang w:eastAsia="ru-RU"/>
        </w:rPr>
        <w:t>принимается</w:t>
      </w:r>
      <w:proofErr w:type="gramEnd"/>
      <w:r w:rsidR="00094F30" w:rsidRPr="00141A27">
        <w:rPr>
          <w:rFonts w:ascii="Times New Roman" w:eastAsia="Times New Roman" w:hAnsi="Times New Roman"/>
          <w:bCs/>
          <w:iCs/>
          <w:sz w:val="24"/>
          <w:szCs w:val="24"/>
          <w:lang w:eastAsia="ru-RU"/>
        </w:rPr>
        <w:t xml:space="preserve"> в расчет </w:t>
      </w:r>
      <w:r w:rsidR="00852887" w:rsidRPr="00141A27">
        <w:rPr>
          <w:rFonts w:ascii="Times New Roman" w:eastAsia="Times New Roman" w:hAnsi="Times New Roman"/>
          <w:bCs/>
          <w:iCs/>
          <w:sz w:val="24"/>
          <w:szCs w:val="24"/>
          <w:lang w:eastAsia="ru-RU"/>
        </w:rPr>
        <w:t>СЧА</w:t>
      </w:r>
      <w:r w:rsidR="00094F30" w:rsidRPr="00141A27">
        <w:rPr>
          <w:rFonts w:ascii="Times New Roman" w:eastAsia="Times New Roman" w:hAnsi="Times New Roman"/>
          <w:bCs/>
          <w:iCs/>
          <w:sz w:val="24"/>
          <w:szCs w:val="24"/>
          <w:lang w:eastAsia="ru-RU"/>
        </w:rPr>
        <w:t xml:space="preserve"> в рублях</w:t>
      </w:r>
      <w:r w:rsidRPr="00141A27">
        <w:rPr>
          <w:rFonts w:ascii="Times New Roman" w:eastAsia="Times New Roman" w:hAnsi="Times New Roman"/>
          <w:bCs/>
          <w:iCs/>
          <w:sz w:val="24"/>
          <w:szCs w:val="24"/>
          <w:lang w:eastAsia="ru-RU"/>
        </w:rPr>
        <w:t xml:space="preserve"> по курсу </w:t>
      </w:r>
      <w:r w:rsidR="008C106F" w:rsidRPr="00141A27">
        <w:rPr>
          <w:rFonts w:ascii="Times New Roman" w:eastAsia="Times New Roman" w:hAnsi="Times New Roman"/>
          <w:bCs/>
          <w:iCs/>
          <w:sz w:val="24"/>
          <w:szCs w:val="24"/>
          <w:lang w:eastAsia="ru-RU"/>
        </w:rPr>
        <w:t>Банка России</w:t>
      </w:r>
      <w:r w:rsidRPr="00141A27">
        <w:rPr>
          <w:rFonts w:ascii="Times New Roman" w:eastAsia="Times New Roman" w:hAnsi="Times New Roman"/>
          <w:bCs/>
          <w:iCs/>
          <w:sz w:val="24"/>
          <w:szCs w:val="24"/>
          <w:lang w:eastAsia="ru-RU"/>
        </w:rPr>
        <w:t xml:space="preserve"> </w:t>
      </w:r>
      <w:r w:rsidR="009D51E8" w:rsidRPr="00141A27">
        <w:rPr>
          <w:rFonts w:ascii="Times New Roman" w:eastAsia="Times New Roman" w:hAnsi="Times New Roman"/>
          <w:bCs/>
          <w:iCs/>
          <w:sz w:val="24"/>
          <w:szCs w:val="24"/>
          <w:lang w:eastAsia="ru-RU"/>
        </w:rPr>
        <w:t xml:space="preserve">на дату </w:t>
      </w:r>
      <w:r w:rsidR="00094F30" w:rsidRPr="00141A27">
        <w:rPr>
          <w:rFonts w:ascii="Times New Roman" w:eastAsia="Times New Roman" w:hAnsi="Times New Roman"/>
          <w:bCs/>
          <w:iCs/>
          <w:sz w:val="24"/>
          <w:szCs w:val="24"/>
          <w:lang w:eastAsia="ru-RU"/>
        </w:rPr>
        <w:t>определения их справедливой стоимости</w:t>
      </w:r>
      <w:r w:rsidR="00403DFF" w:rsidRPr="00141A27">
        <w:rPr>
          <w:rFonts w:ascii="Times New Roman" w:eastAsia="Times New Roman" w:hAnsi="Times New Roman"/>
          <w:bCs/>
          <w:iCs/>
          <w:sz w:val="24"/>
          <w:szCs w:val="24"/>
          <w:lang w:eastAsia="ru-RU"/>
        </w:rPr>
        <w:t>.</w:t>
      </w:r>
      <w:r w:rsidR="00094F30" w:rsidRPr="00141A27">
        <w:rPr>
          <w:rFonts w:ascii="Times New Roman" w:eastAsia="Times New Roman" w:hAnsi="Times New Roman"/>
          <w:bCs/>
          <w:iCs/>
          <w:sz w:val="24"/>
          <w:szCs w:val="24"/>
          <w:lang w:eastAsia="ru-RU"/>
        </w:rPr>
        <w:t xml:space="preserve"> </w:t>
      </w:r>
    </w:p>
    <w:p w:rsidR="00D1133A" w:rsidRPr="00141A27" w:rsidRDefault="00D1133A" w:rsidP="00D75718">
      <w:pPr>
        <w:pStyle w:val="ac"/>
        <w:numPr>
          <w:ilvl w:val="1"/>
          <w:numId w:val="5"/>
        </w:numPr>
        <w:spacing w:line="360" w:lineRule="auto"/>
        <w:ind w:left="426"/>
        <w:jc w:val="both"/>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t xml:space="preserve">В случае если </w:t>
      </w:r>
      <w:r w:rsidR="008C106F" w:rsidRPr="00141A27">
        <w:rPr>
          <w:rFonts w:ascii="Times New Roman" w:eastAsia="Times New Roman" w:hAnsi="Times New Roman"/>
          <w:bCs/>
          <w:iCs/>
          <w:sz w:val="24"/>
          <w:szCs w:val="24"/>
          <w:lang w:eastAsia="ru-RU"/>
        </w:rPr>
        <w:t>Банком России</w:t>
      </w:r>
      <w:r w:rsidRPr="00141A27">
        <w:rPr>
          <w:rFonts w:ascii="Times New Roman" w:eastAsia="Times New Roman" w:hAnsi="Times New Roman"/>
          <w:bCs/>
          <w:iCs/>
          <w:sz w:val="24"/>
          <w:szCs w:val="24"/>
          <w:lang w:eastAsia="ru-RU"/>
        </w:rPr>
        <w:t xml:space="preserve"> не установлен </w:t>
      </w:r>
      <w:r w:rsidR="00015919" w:rsidRPr="00141A27">
        <w:rPr>
          <w:rFonts w:ascii="Times New Roman" w:eastAsia="Times New Roman" w:hAnsi="Times New Roman"/>
          <w:bCs/>
          <w:iCs/>
          <w:sz w:val="24"/>
          <w:szCs w:val="24"/>
          <w:lang w:eastAsia="ru-RU"/>
        </w:rPr>
        <w:t xml:space="preserve">курс этой иностранной валюты, в которой выражена стоимость активов (обязательств), к рублю, </w:t>
      </w:r>
      <w:r w:rsidRPr="00141A27">
        <w:rPr>
          <w:rFonts w:ascii="Times New Roman" w:eastAsia="Times New Roman" w:hAnsi="Times New Roman"/>
          <w:bCs/>
          <w:iCs/>
          <w:sz w:val="24"/>
          <w:szCs w:val="24"/>
          <w:lang w:eastAsia="ru-RU"/>
        </w:rPr>
        <w:t xml:space="preserve">то используется </w:t>
      </w:r>
      <w:r w:rsidR="00745903" w:rsidRPr="00141A27">
        <w:rPr>
          <w:rFonts w:ascii="Times New Roman" w:eastAsia="Times New Roman" w:hAnsi="Times New Roman"/>
          <w:bCs/>
          <w:iCs/>
          <w:sz w:val="24"/>
          <w:szCs w:val="24"/>
          <w:lang w:eastAsia="ru-RU"/>
        </w:rPr>
        <w:t xml:space="preserve">соотношение между курсом иностранной валюты и рублем, определяемое на основе курса этих валют по отношению </w:t>
      </w:r>
      <w:r w:rsidR="00745903" w:rsidRPr="00141A27">
        <w:rPr>
          <w:rFonts w:ascii="Times New Roman" w:eastAsia="Times New Roman" w:hAnsi="Times New Roman"/>
          <w:bCs/>
          <w:iCs/>
          <w:sz w:val="24"/>
          <w:szCs w:val="24"/>
          <w:lang w:eastAsia="ru-RU"/>
        </w:rPr>
        <w:lastRenderedPageBreak/>
        <w:t>к американскому доллару (USD)</w:t>
      </w:r>
      <w:r w:rsidR="00820C98" w:rsidRPr="00141A27">
        <w:rPr>
          <w:rFonts w:ascii="Times New Roman" w:eastAsia="Times New Roman" w:hAnsi="Times New Roman"/>
          <w:bCs/>
          <w:iCs/>
          <w:sz w:val="24"/>
          <w:szCs w:val="24"/>
          <w:lang w:eastAsia="ru-RU"/>
        </w:rPr>
        <w:t xml:space="preserve"> </w:t>
      </w:r>
      <w:r w:rsidR="0055581A" w:rsidRPr="00141A27">
        <w:rPr>
          <w:rFonts w:ascii="Times New Roman" w:eastAsia="Times New Roman" w:hAnsi="Times New Roman"/>
          <w:bCs/>
          <w:iCs/>
          <w:sz w:val="24"/>
          <w:szCs w:val="24"/>
          <w:lang w:eastAsia="ru-RU"/>
        </w:rPr>
        <w:t>(</w:t>
      </w:r>
      <w:r w:rsidRPr="00141A27">
        <w:rPr>
          <w:rFonts w:ascii="Times New Roman" w:eastAsia="Times New Roman" w:hAnsi="Times New Roman"/>
          <w:bCs/>
          <w:iCs/>
          <w:sz w:val="24"/>
          <w:szCs w:val="24"/>
          <w:lang w:eastAsia="ru-RU"/>
        </w:rPr>
        <w:t xml:space="preserve">кросс-курс </w:t>
      </w:r>
      <w:r w:rsidR="0055581A" w:rsidRPr="00141A27">
        <w:rPr>
          <w:rFonts w:ascii="Times New Roman" w:eastAsia="Times New Roman" w:hAnsi="Times New Roman"/>
          <w:bCs/>
          <w:iCs/>
          <w:sz w:val="24"/>
          <w:szCs w:val="24"/>
          <w:lang w:eastAsia="ru-RU"/>
        </w:rPr>
        <w:t xml:space="preserve">иностранной </w:t>
      </w:r>
      <w:r w:rsidRPr="00141A27">
        <w:rPr>
          <w:rFonts w:ascii="Times New Roman" w:eastAsia="Times New Roman" w:hAnsi="Times New Roman"/>
          <w:bCs/>
          <w:iCs/>
          <w:sz w:val="24"/>
          <w:szCs w:val="24"/>
          <w:lang w:eastAsia="ru-RU"/>
        </w:rPr>
        <w:t>валюты, определенной через американский доллар (USD)</w:t>
      </w:r>
      <w:r w:rsidR="0055581A" w:rsidRPr="00141A27">
        <w:rPr>
          <w:rFonts w:ascii="Times New Roman" w:eastAsia="Times New Roman" w:hAnsi="Times New Roman"/>
          <w:bCs/>
          <w:iCs/>
          <w:sz w:val="24"/>
          <w:szCs w:val="24"/>
          <w:lang w:eastAsia="ru-RU"/>
        </w:rPr>
        <w:t>)</w:t>
      </w:r>
      <w:r w:rsidRPr="00141A27">
        <w:rPr>
          <w:rFonts w:ascii="Times New Roman" w:eastAsia="Times New Roman" w:hAnsi="Times New Roman"/>
          <w:bCs/>
          <w:iCs/>
          <w:sz w:val="24"/>
          <w:szCs w:val="24"/>
          <w:lang w:eastAsia="ru-RU"/>
        </w:rPr>
        <w:t>.</w:t>
      </w:r>
    </w:p>
    <w:p w:rsidR="00D9087C" w:rsidRPr="00141A27" w:rsidRDefault="00D9087C">
      <w:pPr>
        <w:spacing w:after="0" w:line="240" w:lineRule="auto"/>
        <w:rPr>
          <w:rFonts w:ascii="Times New Roman" w:eastAsia="Times New Roman" w:hAnsi="Times New Roman"/>
          <w:bCs/>
          <w:iCs/>
          <w:sz w:val="24"/>
          <w:szCs w:val="24"/>
          <w:lang w:eastAsia="ru-RU"/>
        </w:rPr>
      </w:pPr>
      <w:r w:rsidRPr="00141A27">
        <w:rPr>
          <w:rFonts w:ascii="Times New Roman" w:eastAsia="Times New Roman" w:hAnsi="Times New Roman"/>
          <w:bCs/>
          <w:iCs/>
          <w:sz w:val="24"/>
          <w:szCs w:val="24"/>
          <w:lang w:eastAsia="ru-RU"/>
        </w:rPr>
        <w:br w:type="page"/>
      </w:r>
    </w:p>
    <w:p w:rsidR="0054627D" w:rsidRPr="00141A27" w:rsidRDefault="0054627D" w:rsidP="0054627D">
      <w:pPr>
        <w:pStyle w:val="ac"/>
        <w:spacing w:after="0" w:line="240" w:lineRule="auto"/>
        <w:ind w:left="4820"/>
        <w:jc w:val="right"/>
        <w:rPr>
          <w:rFonts w:ascii="Times New Roman" w:hAnsi="Times New Roman"/>
          <w:b/>
        </w:rPr>
      </w:pPr>
      <w:r w:rsidRPr="00141A27">
        <w:rPr>
          <w:rFonts w:ascii="Times New Roman" w:hAnsi="Times New Roman"/>
          <w:b/>
        </w:rPr>
        <w:lastRenderedPageBreak/>
        <w:t xml:space="preserve">Приложение </w:t>
      </w:r>
      <w:r w:rsidR="00515495" w:rsidRPr="00141A27">
        <w:rPr>
          <w:rFonts w:ascii="Times New Roman" w:hAnsi="Times New Roman"/>
          <w:b/>
        </w:rPr>
        <w:t>1</w:t>
      </w:r>
      <w:r w:rsidRPr="00141A27">
        <w:rPr>
          <w:rFonts w:ascii="Times New Roman" w:hAnsi="Times New Roman"/>
          <w:b/>
        </w:rPr>
        <w:t xml:space="preserve"> </w:t>
      </w:r>
    </w:p>
    <w:p w:rsidR="0054627D" w:rsidRPr="00141A27" w:rsidRDefault="0054627D" w:rsidP="0054627D">
      <w:pPr>
        <w:pStyle w:val="ac"/>
        <w:spacing w:after="0" w:line="240" w:lineRule="auto"/>
        <w:ind w:left="4820"/>
        <w:jc w:val="right"/>
        <w:rPr>
          <w:rFonts w:ascii="Times New Roman" w:hAnsi="Times New Roman"/>
          <w:b/>
        </w:rPr>
      </w:pPr>
    </w:p>
    <w:p w:rsidR="0054627D" w:rsidRPr="00141A27" w:rsidRDefault="0054627D" w:rsidP="00D9087C">
      <w:pPr>
        <w:pStyle w:val="ac"/>
        <w:spacing w:after="0" w:line="240" w:lineRule="auto"/>
        <w:ind w:left="0"/>
        <w:jc w:val="center"/>
        <w:rPr>
          <w:rFonts w:ascii="Times New Roman" w:hAnsi="Times New Roman"/>
          <w:b/>
        </w:rPr>
      </w:pPr>
      <w:r w:rsidRPr="00141A27">
        <w:rPr>
          <w:rFonts w:ascii="Times New Roman" w:hAnsi="Times New Roman"/>
          <w:b/>
        </w:rPr>
        <w:t>Перечень доступных и наблюдаемых биржевых площадок</w:t>
      </w:r>
    </w:p>
    <w:p w:rsidR="0054627D" w:rsidRPr="00141A27" w:rsidRDefault="0054627D" w:rsidP="0054627D">
      <w:pPr>
        <w:pStyle w:val="ac"/>
        <w:spacing w:after="0" w:line="240" w:lineRule="auto"/>
        <w:ind w:left="0"/>
        <w:jc w:val="both"/>
        <w:rPr>
          <w:rFonts w:ascii="Verdana" w:hAnsi="Verdana" w:cs="Arial"/>
          <w:b/>
        </w:rPr>
      </w:pPr>
    </w:p>
    <w:tbl>
      <w:tblPr>
        <w:tblStyle w:val="af0"/>
        <w:tblW w:w="0" w:type="auto"/>
        <w:tblInd w:w="483" w:type="dxa"/>
        <w:tblLook w:val="04A0" w:firstRow="1" w:lastRow="0" w:firstColumn="1" w:lastColumn="0" w:noHBand="0" w:noVBand="1"/>
      </w:tblPr>
      <w:tblGrid>
        <w:gridCol w:w="9406"/>
      </w:tblGrid>
      <w:tr w:rsidR="00713F6D" w:rsidRPr="00141A27" w:rsidTr="00515495">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 Американская фондовая биржа (</w:t>
            </w:r>
            <w:proofErr w:type="spellStart"/>
            <w:r w:rsidRPr="00713F6D">
              <w:rPr>
                <w:rFonts w:eastAsia="Batang"/>
                <w:color w:val="000000"/>
                <w:szCs w:val="24"/>
              </w:rPr>
              <w:t>American</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141A27" w:rsidTr="00515495">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2) Гонконгская фондовая биржа (</w:t>
            </w:r>
            <w:proofErr w:type="spellStart"/>
            <w:r w:rsidRPr="00713F6D">
              <w:rPr>
                <w:rFonts w:eastAsia="Batang"/>
                <w:color w:val="000000"/>
                <w:szCs w:val="24"/>
              </w:rPr>
              <w:t>Hong</w:t>
            </w:r>
            <w:proofErr w:type="spellEnd"/>
            <w:r w:rsidRPr="00713F6D">
              <w:rPr>
                <w:rFonts w:eastAsia="Batang"/>
                <w:color w:val="000000"/>
                <w:szCs w:val="24"/>
              </w:rPr>
              <w:t xml:space="preserve"> </w:t>
            </w:r>
            <w:proofErr w:type="spellStart"/>
            <w:r w:rsidRPr="00713F6D">
              <w:rPr>
                <w:rFonts w:eastAsia="Batang"/>
                <w:color w:val="000000"/>
                <w:szCs w:val="24"/>
              </w:rPr>
              <w:t>Kong</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713F6D" w:rsidTr="00515495">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 xml:space="preserve">3) </w:t>
            </w:r>
            <w:proofErr w:type="spellStart"/>
            <w:r w:rsidRPr="00713F6D">
              <w:rPr>
                <w:rFonts w:eastAsia="Batang"/>
                <w:color w:val="000000"/>
                <w:szCs w:val="24"/>
              </w:rPr>
              <w:t>Евронекст</w:t>
            </w:r>
            <w:proofErr w:type="spellEnd"/>
            <w:r w:rsidRPr="00713F6D">
              <w:rPr>
                <w:rFonts w:eastAsia="Batang"/>
                <w:color w:val="000000"/>
                <w:szCs w:val="24"/>
              </w:rPr>
              <w:t xml:space="preserve"> (</w:t>
            </w:r>
            <w:proofErr w:type="spellStart"/>
            <w:r w:rsidRPr="00713F6D">
              <w:rPr>
                <w:rFonts w:eastAsia="Batang"/>
                <w:color w:val="000000"/>
                <w:szCs w:val="24"/>
              </w:rPr>
              <w:t>Euronext</w:t>
            </w:r>
            <w:proofErr w:type="spellEnd"/>
            <w:r w:rsidRPr="00713F6D">
              <w:rPr>
                <w:rFonts w:eastAsia="Batang"/>
                <w:color w:val="000000"/>
                <w:szCs w:val="24"/>
              </w:rPr>
              <w:t xml:space="preserve"> </w:t>
            </w:r>
            <w:proofErr w:type="spellStart"/>
            <w:r w:rsidRPr="00713F6D">
              <w:rPr>
                <w:rFonts w:eastAsia="Batang"/>
                <w:color w:val="000000"/>
                <w:szCs w:val="24"/>
              </w:rPr>
              <w:t>Amsterdam</w:t>
            </w:r>
            <w:proofErr w:type="spellEnd"/>
            <w:r w:rsidRPr="00713F6D">
              <w:rPr>
                <w:rFonts w:eastAsia="Batang"/>
                <w:color w:val="000000"/>
                <w:szCs w:val="24"/>
              </w:rPr>
              <w:t xml:space="preserve">, </w:t>
            </w:r>
            <w:proofErr w:type="spellStart"/>
            <w:r w:rsidRPr="00713F6D">
              <w:rPr>
                <w:rFonts w:eastAsia="Batang"/>
                <w:color w:val="000000"/>
                <w:szCs w:val="24"/>
              </w:rPr>
              <w:t>Euronext</w:t>
            </w:r>
            <w:proofErr w:type="spellEnd"/>
            <w:r w:rsidRPr="00713F6D">
              <w:rPr>
                <w:rFonts w:eastAsia="Batang"/>
                <w:color w:val="000000"/>
                <w:szCs w:val="24"/>
              </w:rPr>
              <w:t xml:space="preserve"> Brussels, Euronext Lisbon, Euronext Paris);</w:t>
            </w:r>
          </w:p>
        </w:tc>
      </w:tr>
      <w:tr w:rsidR="00713F6D" w:rsidRPr="00141A27" w:rsidTr="00515495">
        <w:tc>
          <w:tcPr>
            <w:tcW w:w="9406" w:type="dxa"/>
          </w:tcPr>
          <w:p w:rsidR="00713F6D" w:rsidRPr="00AE6A21" w:rsidRDefault="00713F6D" w:rsidP="00713F6D">
            <w:pPr>
              <w:pStyle w:val="13"/>
              <w:tabs>
                <w:tab w:val="left" w:pos="993"/>
              </w:tabs>
              <w:spacing w:before="120" w:line="276" w:lineRule="auto"/>
              <w:ind w:left="0"/>
              <w:jc w:val="both"/>
              <w:rPr>
                <w:rFonts w:eastAsia="Batang"/>
                <w:color w:val="000000"/>
                <w:szCs w:val="24"/>
                <w:lang w:val="en-US"/>
              </w:rPr>
            </w:pPr>
            <w:r w:rsidRPr="00713F6D">
              <w:rPr>
                <w:rFonts w:eastAsia="Batang"/>
                <w:color w:val="000000"/>
                <w:szCs w:val="24"/>
              </w:rPr>
              <w:t xml:space="preserve">4) </w:t>
            </w:r>
            <w:r w:rsidR="00AE6A21" w:rsidRPr="00AE6A21">
              <w:rPr>
                <w:rFonts w:eastAsia="Batang"/>
                <w:color w:val="000000"/>
                <w:szCs w:val="24"/>
              </w:rPr>
              <w:t>ПАО Московская биржа</w:t>
            </w:r>
            <w:r w:rsidR="00AE6A21">
              <w:rPr>
                <w:rFonts w:eastAsia="Batang"/>
                <w:color w:val="000000"/>
                <w:szCs w:val="24"/>
              </w:rPr>
              <w:t>;</w:t>
            </w:r>
            <w:bookmarkStart w:id="1" w:name="_GoBack"/>
            <w:bookmarkEnd w:id="1"/>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5) Ирландская фондовая биржа (</w:t>
            </w:r>
            <w:proofErr w:type="spellStart"/>
            <w:r w:rsidRPr="00713F6D">
              <w:rPr>
                <w:rFonts w:eastAsia="Batang"/>
                <w:color w:val="000000"/>
                <w:szCs w:val="24"/>
              </w:rPr>
              <w:t>Irish</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 xml:space="preserve">6) Испанская фондовая биржа (BME </w:t>
            </w:r>
            <w:proofErr w:type="spellStart"/>
            <w:r w:rsidRPr="00713F6D">
              <w:rPr>
                <w:rFonts w:eastAsia="Batang"/>
                <w:color w:val="000000"/>
                <w:szCs w:val="24"/>
              </w:rPr>
              <w:t>Spanish</w:t>
            </w:r>
            <w:proofErr w:type="spellEnd"/>
            <w:r w:rsidRPr="00713F6D">
              <w:rPr>
                <w:rFonts w:eastAsia="Batang"/>
                <w:color w:val="000000"/>
                <w:szCs w:val="24"/>
              </w:rPr>
              <w:t xml:space="preserve"> </w:t>
            </w:r>
            <w:proofErr w:type="spellStart"/>
            <w:r w:rsidRPr="00713F6D">
              <w:rPr>
                <w:rFonts w:eastAsia="Batang"/>
                <w:color w:val="000000"/>
                <w:szCs w:val="24"/>
              </w:rPr>
              <w:t>Exchanges</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7) Итальянская фондовая биржа (</w:t>
            </w:r>
            <w:proofErr w:type="spellStart"/>
            <w:r w:rsidRPr="00713F6D">
              <w:rPr>
                <w:rFonts w:eastAsia="Batang"/>
                <w:color w:val="000000"/>
                <w:szCs w:val="24"/>
              </w:rPr>
              <w:t>Borsa</w:t>
            </w:r>
            <w:proofErr w:type="spellEnd"/>
            <w:r w:rsidRPr="00713F6D">
              <w:rPr>
                <w:rFonts w:eastAsia="Batang"/>
                <w:color w:val="000000"/>
                <w:szCs w:val="24"/>
              </w:rPr>
              <w:t xml:space="preserve"> </w:t>
            </w:r>
            <w:proofErr w:type="spellStart"/>
            <w:r w:rsidRPr="00713F6D">
              <w:rPr>
                <w:rFonts w:eastAsia="Batang"/>
                <w:color w:val="000000"/>
                <w:szCs w:val="24"/>
              </w:rPr>
              <w:t>Italiana</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8) Корейская биржа (</w:t>
            </w:r>
            <w:proofErr w:type="spellStart"/>
            <w:r w:rsidRPr="00713F6D">
              <w:rPr>
                <w:rFonts w:eastAsia="Batang"/>
                <w:color w:val="000000"/>
                <w:szCs w:val="24"/>
              </w:rPr>
              <w:t>Korea</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9) Лондонская фондовая биржа (</w:t>
            </w:r>
            <w:proofErr w:type="spellStart"/>
            <w:r w:rsidRPr="00713F6D">
              <w:rPr>
                <w:rFonts w:eastAsia="Batang"/>
                <w:color w:val="000000"/>
                <w:szCs w:val="24"/>
              </w:rPr>
              <w:t>London</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10) Люксембургская фондовая биржа (</w:t>
            </w:r>
            <w:proofErr w:type="spellStart"/>
            <w:r w:rsidRPr="00713F6D">
              <w:rPr>
                <w:rFonts w:eastAsia="Batang"/>
                <w:color w:val="000000"/>
                <w:szCs w:val="24"/>
              </w:rPr>
              <w:t>Luxembourg</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 xml:space="preserve">11) </w:t>
            </w:r>
            <w:proofErr w:type="spellStart"/>
            <w:r w:rsidRPr="00713F6D">
              <w:rPr>
                <w:rFonts w:eastAsia="Batang"/>
                <w:color w:val="000000"/>
                <w:szCs w:val="24"/>
              </w:rPr>
              <w:t>Насдак</w:t>
            </w:r>
            <w:proofErr w:type="spellEnd"/>
            <w:r w:rsidRPr="00713F6D">
              <w:rPr>
                <w:rFonts w:eastAsia="Batang"/>
                <w:color w:val="000000"/>
                <w:szCs w:val="24"/>
              </w:rPr>
              <w:t xml:space="preserve"> (</w:t>
            </w:r>
            <w:proofErr w:type="spellStart"/>
            <w:r w:rsidRPr="00713F6D">
              <w:rPr>
                <w:rFonts w:eastAsia="Batang"/>
                <w:color w:val="000000"/>
                <w:szCs w:val="24"/>
              </w:rPr>
              <w:t>Nasdaq</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12) Немецкая фондовая биржа (</w:t>
            </w:r>
            <w:proofErr w:type="spellStart"/>
            <w:r w:rsidRPr="00713F6D">
              <w:rPr>
                <w:rFonts w:eastAsia="Batang"/>
                <w:color w:val="000000"/>
                <w:szCs w:val="24"/>
              </w:rPr>
              <w:t>Deutsche</w:t>
            </w:r>
            <w:proofErr w:type="spellEnd"/>
            <w:r w:rsidRPr="00713F6D">
              <w:rPr>
                <w:rFonts w:eastAsia="Batang"/>
                <w:color w:val="000000"/>
                <w:szCs w:val="24"/>
              </w:rPr>
              <w:t xml:space="preserve"> </w:t>
            </w:r>
            <w:proofErr w:type="spellStart"/>
            <w:r w:rsidRPr="00713F6D">
              <w:rPr>
                <w:rFonts w:eastAsia="Batang"/>
                <w:color w:val="000000"/>
                <w:szCs w:val="24"/>
              </w:rPr>
              <w:t>Borse</w:t>
            </w:r>
            <w:proofErr w:type="spellEnd"/>
            <w:r w:rsidRPr="00713F6D">
              <w:rPr>
                <w:rFonts w:eastAsia="Batang"/>
                <w:color w:val="000000"/>
                <w:szCs w:val="24"/>
              </w:rPr>
              <w:t>);</w:t>
            </w:r>
          </w:p>
        </w:tc>
      </w:tr>
      <w:tr w:rsidR="00713F6D" w:rsidRPr="00713F6D"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13) Нью-Йоркская фондовая биржа (New York Stock Exchange);</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14) Открытое акционерное общество "Фондовая биржа "Российская Торговая Система";</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15) Токийская фондовая биржа (</w:t>
            </w:r>
            <w:proofErr w:type="spellStart"/>
            <w:r w:rsidRPr="00713F6D">
              <w:rPr>
                <w:rFonts w:eastAsia="Batang"/>
                <w:color w:val="000000"/>
                <w:szCs w:val="24"/>
              </w:rPr>
              <w:t>Tokyo</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 xml:space="preserve"> </w:t>
            </w:r>
            <w:proofErr w:type="spellStart"/>
            <w:r w:rsidRPr="00713F6D">
              <w:rPr>
                <w:rFonts w:eastAsia="Batang"/>
                <w:color w:val="000000"/>
                <w:szCs w:val="24"/>
              </w:rPr>
              <w:t>Group</w:t>
            </w:r>
            <w:proofErr w:type="spellEnd"/>
            <w:r w:rsidRPr="00713F6D">
              <w:rPr>
                <w:rFonts w:eastAsia="Batang"/>
                <w:color w:val="000000"/>
                <w:szCs w:val="24"/>
              </w:rPr>
              <w:t>);</w:t>
            </w:r>
          </w:p>
        </w:tc>
      </w:tr>
      <w:tr w:rsidR="00713F6D" w:rsidRPr="00713F6D"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16) Фондовая биржа Торонто (Toronto Stock Exchange, TSX Group);</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17) Фондовая биржа Швейцарии (</w:t>
            </w:r>
            <w:proofErr w:type="spellStart"/>
            <w:r w:rsidRPr="00713F6D">
              <w:rPr>
                <w:rFonts w:eastAsia="Batang"/>
                <w:color w:val="000000"/>
                <w:szCs w:val="24"/>
              </w:rPr>
              <w:t>Swiss</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r w:rsidR="00713F6D" w:rsidRPr="00141A27" w:rsidTr="00CE007F">
        <w:tc>
          <w:tcPr>
            <w:tcW w:w="9406" w:type="dxa"/>
          </w:tcPr>
          <w:p w:rsidR="00713F6D" w:rsidRPr="00713F6D" w:rsidRDefault="00713F6D" w:rsidP="00713F6D">
            <w:pPr>
              <w:pStyle w:val="13"/>
              <w:tabs>
                <w:tab w:val="left" w:pos="993"/>
              </w:tabs>
              <w:spacing w:before="120" w:line="276" w:lineRule="auto"/>
              <w:ind w:left="0"/>
              <w:jc w:val="both"/>
              <w:rPr>
                <w:rFonts w:eastAsia="Batang"/>
                <w:color w:val="000000"/>
                <w:szCs w:val="24"/>
              </w:rPr>
            </w:pPr>
            <w:r w:rsidRPr="00713F6D">
              <w:rPr>
                <w:rFonts w:eastAsia="Batang"/>
                <w:color w:val="000000"/>
                <w:szCs w:val="24"/>
              </w:rPr>
              <w:t>18) Шанхайская фондовая биржа (</w:t>
            </w:r>
            <w:proofErr w:type="spellStart"/>
            <w:r w:rsidRPr="00713F6D">
              <w:rPr>
                <w:rFonts w:eastAsia="Batang"/>
                <w:color w:val="000000"/>
                <w:szCs w:val="24"/>
              </w:rPr>
              <w:t>Shanghai</w:t>
            </w:r>
            <w:proofErr w:type="spellEnd"/>
            <w:r w:rsidRPr="00713F6D">
              <w:rPr>
                <w:rFonts w:eastAsia="Batang"/>
                <w:color w:val="000000"/>
                <w:szCs w:val="24"/>
              </w:rPr>
              <w:t xml:space="preserve"> </w:t>
            </w:r>
            <w:proofErr w:type="spellStart"/>
            <w:r w:rsidRPr="00713F6D">
              <w:rPr>
                <w:rFonts w:eastAsia="Batang"/>
                <w:color w:val="000000"/>
                <w:szCs w:val="24"/>
              </w:rPr>
              <w:t>Stock</w:t>
            </w:r>
            <w:proofErr w:type="spellEnd"/>
            <w:r w:rsidRPr="00713F6D">
              <w:rPr>
                <w:rFonts w:eastAsia="Batang"/>
                <w:color w:val="000000"/>
                <w:szCs w:val="24"/>
              </w:rPr>
              <w:t xml:space="preserve"> </w:t>
            </w:r>
            <w:proofErr w:type="spellStart"/>
            <w:r w:rsidRPr="00713F6D">
              <w:rPr>
                <w:rFonts w:eastAsia="Batang"/>
                <w:color w:val="000000"/>
                <w:szCs w:val="24"/>
              </w:rPr>
              <w:t>Exchange</w:t>
            </w:r>
            <w:proofErr w:type="spellEnd"/>
            <w:r w:rsidRPr="00713F6D">
              <w:rPr>
                <w:rFonts w:eastAsia="Batang"/>
                <w:color w:val="000000"/>
                <w:szCs w:val="24"/>
              </w:rPr>
              <w:t>)</w:t>
            </w:r>
          </w:p>
        </w:tc>
      </w:tr>
    </w:tbl>
    <w:p w:rsidR="00713F6D" w:rsidRDefault="00713F6D" w:rsidP="00B85100">
      <w:pPr>
        <w:spacing w:after="0"/>
        <w:jc w:val="right"/>
        <w:rPr>
          <w:rFonts w:ascii="Times New Roman" w:hAnsi="Times New Roman"/>
          <w:b/>
          <w:sz w:val="24"/>
          <w:szCs w:val="24"/>
        </w:rPr>
      </w:pPr>
      <w:bookmarkStart w:id="2" w:name="приложение_5"/>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713F6D" w:rsidRDefault="00713F6D" w:rsidP="00B85100">
      <w:pPr>
        <w:spacing w:after="0"/>
        <w:jc w:val="right"/>
        <w:rPr>
          <w:rFonts w:ascii="Times New Roman" w:hAnsi="Times New Roman"/>
          <w:b/>
          <w:sz w:val="24"/>
          <w:szCs w:val="24"/>
        </w:rPr>
      </w:pPr>
    </w:p>
    <w:p w:rsidR="00B85100" w:rsidRPr="00141A27" w:rsidRDefault="00B85100" w:rsidP="00B85100">
      <w:pPr>
        <w:spacing w:after="0"/>
        <w:jc w:val="right"/>
        <w:rPr>
          <w:rFonts w:ascii="Times New Roman" w:hAnsi="Times New Roman"/>
          <w:b/>
          <w:sz w:val="24"/>
          <w:szCs w:val="24"/>
        </w:rPr>
      </w:pPr>
      <w:r w:rsidRPr="00141A27">
        <w:rPr>
          <w:rFonts w:ascii="Times New Roman" w:hAnsi="Times New Roman"/>
          <w:b/>
          <w:sz w:val="24"/>
          <w:szCs w:val="24"/>
        </w:rPr>
        <w:lastRenderedPageBreak/>
        <w:t>Приложение 2</w:t>
      </w:r>
    </w:p>
    <w:bookmarkEnd w:id="2"/>
    <w:p w:rsidR="00B85100" w:rsidRPr="00141A27" w:rsidRDefault="00B85100" w:rsidP="00B85100">
      <w:pPr>
        <w:spacing w:after="0"/>
        <w:ind w:left="7797"/>
        <w:jc w:val="both"/>
        <w:rPr>
          <w:rFonts w:ascii="Times New Roman" w:hAnsi="Times New Roman"/>
          <w:b/>
          <w:sz w:val="24"/>
          <w:szCs w:val="24"/>
        </w:rPr>
      </w:pPr>
    </w:p>
    <w:p w:rsidR="00B85100" w:rsidRPr="00141A27" w:rsidRDefault="00B85100" w:rsidP="00B85100">
      <w:pPr>
        <w:spacing w:after="0"/>
        <w:jc w:val="right"/>
        <w:rPr>
          <w:rFonts w:ascii="Times New Roman" w:hAnsi="Times New Roman"/>
          <w:b/>
          <w:sz w:val="24"/>
          <w:szCs w:val="24"/>
        </w:rPr>
      </w:pPr>
    </w:p>
    <w:p w:rsidR="00B85100" w:rsidRPr="00141A27" w:rsidRDefault="00B85100" w:rsidP="00B85100">
      <w:pPr>
        <w:spacing w:after="0"/>
        <w:jc w:val="center"/>
        <w:rPr>
          <w:rFonts w:ascii="Times New Roman" w:hAnsi="Times New Roman"/>
          <w:b/>
          <w:sz w:val="24"/>
          <w:szCs w:val="24"/>
        </w:rPr>
      </w:pPr>
      <w:r w:rsidRPr="00141A27">
        <w:rPr>
          <w:rFonts w:ascii="Times New Roman" w:hAnsi="Times New Roman"/>
          <w:b/>
          <w:sz w:val="24"/>
          <w:szCs w:val="24"/>
        </w:rPr>
        <w:t>Метод приведенной стоимости будущих денежных потоков</w:t>
      </w:r>
    </w:p>
    <w:p w:rsidR="00B85100" w:rsidRPr="00141A27" w:rsidRDefault="00B85100" w:rsidP="00D75718">
      <w:pPr>
        <w:pStyle w:val="13"/>
        <w:numPr>
          <w:ilvl w:val="0"/>
          <w:numId w:val="15"/>
        </w:numPr>
        <w:tabs>
          <w:tab w:val="left" w:pos="993"/>
        </w:tabs>
        <w:spacing w:before="120" w:line="276" w:lineRule="auto"/>
        <w:jc w:val="both"/>
        <w:rPr>
          <w:rFonts w:eastAsia="Batang"/>
          <w:color w:val="000000"/>
          <w:szCs w:val="24"/>
        </w:rPr>
      </w:pPr>
      <w:r w:rsidRPr="00141A27">
        <w:rPr>
          <w:rFonts w:eastAsia="Batang"/>
          <w:color w:val="000000"/>
          <w:szCs w:val="24"/>
        </w:rPr>
        <w:t>Приведенная стоимость будущих денежных потоков рассчитывается по формуле:</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object w:dxaOrig="2079" w:dyaOrig="700">
          <v:shape id="_x0000_i1043" type="#_x0000_t75" style="width:104.25pt;height:34.5pt" o:ole="">
            <v:imagedata r:id="rId43" o:title=""/>
          </v:shape>
          <o:OLEObject Type="Embed" ProgID="Equation.3" ShapeID="_x0000_i1043" DrawAspect="Content" ObjectID="_1575453039" r:id="rId44"/>
        </w:objec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PV – справедливая стоимость актива (обязательства);</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N - количество денежных потоков до даты погашения актива (обязательства), начиная с даты определения СЧА;</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object w:dxaOrig="279" w:dyaOrig="360">
          <v:shape id="_x0000_i1044" type="#_x0000_t75" style="width:13.5pt;height:18pt" o:ole="">
            <v:imagedata r:id="rId45" o:title=""/>
          </v:shape>
          <o:OLEObject Type="Embed" ProgID="Equation.3" ShapeID="_x0000_i1044" DrawAspect="Content" ObjectID="_1575453040" r:id="rId46"/>
        </w:object>
      </w:r>
      <w:r w:rsidRPr="00141A27">
        <w:rPr>
          <w:rFonts w:eastAsia="Batang"/>
          <w:color w:val="000000"/>
          <w:szCs w:val="24"/>
        </w:rPr>
        <w:t xml:space="preserve">  - сумма n-ого денежного потока (проценты и основная сумма); </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n - порядковый номер денежного потока, начиная с даты определения СЧА;</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object w:dxaOrig="340" w:dyaOrig="360">
          <v:shape id="_x0000_i1045" type="#_x0000_t75" style="width:17.25pt;height:18pt" o:ole="">
            <v:imagedata r:id="rId47" o:title=""/>
          </v:shape>
          <o:OLEObject Type="Embed" ProgID="Equation.3" ShapeID="_x0000_i1045" DrawAspect="Content" ObjectID="_1575453041" r:id="rId48"/>
        </w:object>
      </w:r>
      <w:r w:rsidRPr="00141A27">
        <w:rPr>
          <w:rFonts w:eastAsia="Batang"/>
          <w:color w:val="000000"/>
          <w:szCs w:val="24"/>
        </w:rPr>
        <w:t xml:space="preserve">  - количество дней от даты определения СЧА до даты n-ого денежного потока;</w:t>
      </w:r>
    </w:p>
    <w:p w:rsidR="00B85100" w:rsidRPr="00141A27" w:rsidRDefault="00B85100" w:rsidP="00B85100">
      <w:pPr>
        <w:pStyle w:val="13"/>
        <w:tabs>
          <w:tab w:val="left" w:pos="993"/>
        </w:tabs>
        <w:spacing w:before="120" w:line="276" w:lineRule="auto"/>
        <w:ind w:left="0"/>
        <w:jc w:val="both"/>
        <w:rPr>
          <w:rFonts w:eastAsia="Batang"/>
          <w:color w:val="000000"/>
          <w:szCs w:val="24"/>
        </w:rPr>
      </w:pPr>
      <w:proofErr w:type="gramStart"/>
      <w:r w:rsidRPr="00141A27">
        <w:rPr>
          <w:rFonts w:eastAsia="Batang"/>
          <w:color w:val="000000"/>
          <w:szCs w:val="24"/>
        </w:rPr>
        <w:t>r  -</w:t>
      </w:r>
      <w:proofErr w:type="gramEnd"/>
      <w:r w:rsidRPr="00141A27">
        <w:rPr>
          <w:rFonts w:eastAsia="Batang"/>
          <w:color w:val="000000"/>
          <w:szCs w:val="24"/>
        </w:rPr>
        <w:t xml:space="preserve"> ставка        дисконтирования    в   процентах   годовых, определенная в соответствии с настоящими Правилами.</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 xml:space="preserve">Денежные потоки, включая процентный доход, рассчитываются в соответствии с условиями договора, датой денежного потока считается минимальная дата, в которую </w:t>
      </w:r>
      <w:proofErr w:type="gramStart"/>
      <w:r w:rsidRPr="00141A27">
        <w:rPr>
          <w:rFonts w:eastAsia="Batang"/>
          <w:color w:val="000000"/>
          <w:szCs w:val="24"/>
        </w:rPr>
        <w:t>возможно  поступление</w:t>
      </w:r>
      <w:proofErr w:type="gramEnd"/>
      <w:r w:rsidRPr="00141A27">
        <w:rPr>
          <w:rFonts w:eastAsia="Batang"/>
          <w:color w:val="000000"/>
          <w:szCs w:val="24"/>
        </w:rPr>
        <w:t xml:space="preserve"> денежных средств, соответствующая дате окончания n-ого периода (за исключением случаев досрочного погашения основного долга).</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График денежных потоков корректируется в случае внесения изменений в договор, а также в случае частичного досрочного погашения основного долга.</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 xml:space="preserve">Ставка дисконтирования, используемая для метода приведенной стоимости будущих денежных потоков, возникает из наблюдаемых ставок доходности по сопоставимым активам или обязательствам, обращающимся на рынке. Соответственно, предусмотренные договором, потоки денежных средств дисконтируются по наблюдаемой или расчетной рыночной ставке для таких условных потоков денежных средств (то есть рыночной ставке доходности). </w:t>
      </w:r>
    </w:p>
    <w:p w:rsidR="00B85100" w:rsidRPr="00141A27" w:rsidRDefault="00B85100" w:rsidP="00D75718">
      <w:pPr>
        <w:pStyle w:val="13"/>
        <w:numPr>
          <w:ilvl w:val="0"/>
          <w:numId w:val="15"/>
        </w:numPr>
        <w:tabs>
          <w:tab w:val="left" w:pos="993"/>
        </w:tabs>
        <w:spacing w:before="120" w:line="276" w:lineRule="auto"/>
        <w:jc w:val="both"/>
        <w:rPr>
          <w:rFonts w:eastAsia="Batang"/>
          <w:color w:val="000000"/>
          <w:szCs w:val="24"/>
        </w:rPr>
      </w:pPr>
      <w:r w:rsidRPr="00141A27">
        <w:rPr>
          <w:rFonts w:eastAsia="Batang"/>
          <w:color w:val="000000"/>
          <w:szCs w:val="24"/>
        </w:rPr>
        <w:t>Порядок определения ставки дисконтирования</w:t>
      </w:r>
    </w:p>
    <w:p w:rsidR="00B85100" w:rsidRPr="00141A27" w:rsidRDefault="00B85100" w:rsidP="00B85100">
      <w:pPr>
        <w:pStyle w:val="13"/>
        <w:tabs>
          <w:tab w:val="left" w:pos="993"/>
        </w:tabs>
        <w:spacing w:before="120" w:line="276" w:lineRule="auto"/>
        <w:ind w:left="0"/>
        <w:jc w:val="both"/>
        <w:rPr>
          <w:rFonts w:eastAsia="Batang"/>
          <w:b/>
          <w:color w:val="000000"/>
          <w:szCs w:val="24"/>
        </w:rPr>
      </w:pPr>
      <w:r w:rsidRPr="00141A27">
        <w:rPr>
          <w:rFonts w:eastAsia="Batang"/>
          <w:b/>
          <w:color w:val="000000"/>
          <w:szCs w:val="24"/>
        </w:rPr>
        <w:t>Ставка дисконтирования равна:</w:t>
      </w:r>
    </w:p>
    <w:p w:rsidR="00B85100" w:rsidRPr="00141A27" w:rsidRDefault="00B85100" w:rsidP="00D75718">
      <w:pPr>
        <w:numPr>
          <w:ilvl w:val="0"/>
          <w:numId w:val="16"/>
        </w:numPr>
        <w:tabs>
          <w:tab w:val="left" w:pos="567"/>
        </w:tabs>
        <w:spacing w:after="0"/>
        <w:ind w:left="709"/>
        <w:contextualSpacing/>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t xml:space="preserve">ставке, предусмотренной договором в течение максимального срока, если ее отклонение от рыночной ставки составляет не более </w:t>
      </w:r>
      <w:r w:rsidR="00D420AE" w:rsidRPr="00141A27">
        <w:rPr>
          <w:rFonts w:ascii="Times New Roman" w:eastAsia="Batang" w:hAnsi="Times New Roman"/>
          <w:color w:val="000000"/>
          <w:sz w:val="24"/>
          <w:szCs w:val="24"/>
          <w:lang w:eastAsia="ru-RU"/>
        </w:rPr>
        <w:t>10</w:t>
      </w:r>
      <w:r w:rsidRPr="00141A27">
        <w:rPr>
          <w:rFonts w:ascii="Times New Roman" w:eastAsia="Batang" w:hAnsi="Times New Roman"/>
          <w:color w:val="000000"/>
          <w:sz w:val="24"/>
          <w:szCs w:val="24"/>
          <w:lang w:eastAsia="ru-RU"/>
        </w:rPr>
        <w:t xml:space="preserve"> % (не более 10%);</w:t>
      </w:r>
    </w:p>
    <w:p w:rsidR="00B85100" w:rsidRPr="00141A27" w:rsidRDefault="00B85100" w:rsidP="00D75718">
      <w:pPr>
        <w:numPr>
          <w:ilvl w:val="0"/>
          <w:numId w:val="16"/>
        </w:numPr>
        <w:tabs>
          <w:tab w:val="left" w:pos="567"/>
        </w:tabs>
        <w:spacing w:after="0"/>
        <w:ind w:left="709"/>
        <w:contextualSpacing/>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t xml:space="preserve">рыночной ставке, увеличенной (если ставка по договору больше) / уменьшенной (если ставка по договору меньше) на </w:t>
      </w:r>
      <w:r w:rsidR="00D420AE" w:rsidRPr="00141A27">
        <w:rPr>
          <w:rFonts w:ascii="Times New Roman" w:eastAsia="Batang" w:hAnsi="Times New Roman"/>
          <w:color w:val="000000"/>
          <w:sz w:val="24"/>
          <w:szCs w:val="24"/>
          <w:lang w:eastAsia="ru-RU"/>
        </w:rPr>
        <w:t xml:space="preserve">10 </w:t>
      </w:r>
      <w:r w:rsidRPr="00141A27">
        <w:rPr>
          <w:rFonts w:ascii="Times New Roman" w:eastAsia="Batang" w:hAnsi="Times New Roman"/>
          <w:color w:val="000000"/>
          <w:sz w:val="24"/>
          <w:szCs w:val="24"/>
          <w:lang w:eastAsia="ru-RU"/>
        </w:rPr>
        <w:t>%.</w:t>
      </w:r>
    </w:p>
    <w:p w:rsidR="00B85100" w:rsidRPr="00141A27" w:rsidRDefault="00B85100" w:rsidP="00B85100">
      <w:pPr>
        <w:pStyle w:val="13"/>
        <w:tabs>
          <w:tab w:val="left" w:pos="993"/>
        </w:tabs>
        <w:spacing w:before="120" w:line="276" w:lineRule="auto"/>
        <w:ind w:left="0"/>
        <w:jc w:val="both"/>
        <w:rPr>
          <w:rFonts w:eastAsia="Batang"/>
          <w:b/>
          <w:color w:val="000000"/>
          <w:szCs w:val="24"/>
        </w:rPr>
      </w:pPr>
    </w:p>
    <w:p w:rsidR="00B85100" w:rsidRPr="00141A27" w:rsidRDefault="00B85100" w:rsidP="00B85100">
      <w:pPr>
        <w:pStyle w:val="13"/>
        <w:tabs>
          <w:tab w:val="left" w:pos="993"/>
        </w:tabs>
        <w:spacing w:before="120" w:line="276" w:lineRule="auto"/>
        <w:ind w:left="0"/>
        <w:jc w:val="both"/>
        <w:rPr>
          <w:rFonts w:eastAsia="Batang"/>
          <w:b/>
          <w:color w:val="000000"/>
          <w:szCs w:val="24"/>
        </w:rPr>
      </w:pPr>
      <w:r w:rsidRPr="00141A27">
        <w:rPr>
          <w:rFonts w:eastAsia="Batang"/>
          <w:b/>
          <w:color w:val="000000"/>
          <w:szCs w:val="24"/>
        </w:rPr>
        <w:t>Ставка дисконтирования определяется по состоянию на</w:t>
      </w:r>
      <w:r w:rsidR="00D420AE" w:rsidRPr="00141A27">
        <w:rPr>
          <w:rFonts w:eastAsia="Batang"/>
          <w:b/>
          <w:color w:val="000000"/>
          <w:szCs w:val="24"/>
        </w:rPr>
        <w:t>:</w:t>
      </w:r>
    </w:p>
    <w:p w:rsidR="00D75718" w:rsidRPr="00141A27" w:rsidRDefault="00D75718" w:rsidP="00B85100">
      <w:pPr>
        <w:pStyle w:val="13"/>
        <w:tabs>
          <w:tab w:val="left" w:pos="993"/>
        </w:tabs>
        <w:spacing w:before="120" w:line="276" w:lineRule="auto"/>
        <w:ind w:left="0"/>
        <w:jc w:val="both"/>
        <w:rPr>
          <w:rFonts w:eastAsia="Batang"/>
          <w:b/>
          <w:color w:val="000000"/>
          <w:szCs w:val="24"/>
        </w:rPr>
      </w:pPr>
    </w:p>
    <w:p w:rsidR="00B85100" w:rsidRPr="00141A27" w:rsidRDefault="00B85100" w:rsidP="00B85100">
      <w:pPr>
        <w:pStyle w:val="13"/>
        <w:tabs>
          <w:tab w:val="left" w:pos="993"/>
        </w:tabs>
        <w:spacing w:before="120" w:line="276" w:lineRule="auto"/>
        <w:ind w:left="0"/>
        <w:jc w:val="both"/>
        <w:rPr>
          <w:rFonts w:eastAsia="Batang"/>
          <w:b/>
          <w:color w:val="000000"/>
          <w:szCs w:val="24"/>
        </w:rPr>
      </w:pPr>
      <w:r w:rsidRPr="00141A27">
        <w:rPr>
          <w:rFonts w:eastAsia="Batang"/>
          <w:b/>
          <w:color w:val="000000"/>
          <w:szCs w:val="24"/>
        </w:rPr>
        <w:lastRenderedPageBreak/>
        <w:t>Вариант 1</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на дату первоначального признания актива (обязательства).</w:t>
      </w:r>
    </w:p>
    <w:p w:rsidR="00B85100" w:rsidRPr="00141A27" w:rsidRDefault="00B85100" w:rsidP="00B85100">
      <w:pPr>
        <w:pStyle w:val="13"/>
        <w:tabs>
          <w:tab w:val="left" w:pos="993"/>
        </w:tabs>
        <w:spacing w:before="120" w:line="276" w:lineRule="auto"/>
        <w:ind w:left="0"/>
        <w:jc w:val="both"/>
        <w:rPr>
          <w:rFonts w:eastAsia="Batang"/>
          <w:i/>
          <w:color w:val="000000"/>
          <w:szCs w:val="24"/>
        </w:rPr>
      </w:pPr>
      <w:r w:rsidRPr="00141A27">
        <w:rPr>
          <w:rFonts w:eastAsia="Batang"/>
          <w:i/>
          <w:color w:val="000000"/>
          <w:szCs w:val="24"/>
        </w:rPr>
        <w:t>В дальнейшем оценка соответствия ставки по договору рыночной ставке не производится, ставка, примененная в качестве ставки дисконтирования впервые, применяется в течение всего периода признания, в том числе в случае внесения изменений и дополнений в настоящие Правила определения СЧА в части изменения вида рыночной ставки.</w:t>
      </w:r>
    </w:p>
    <w:p w:rsidR="00B85100" w:rsidRPr="00141A27" w:rsidRDefault="00B85100" w:rsidP="00D75718">
      <w:pPr>
        <w:pStyle w:val="13"/>
        <w:numPr>
          <w:ilvl w:val="0"/>
          <w:numId w:val="15"/>
        </w:numPr>
        <w:tabs>
          <w:tab w:val="left" w:pos="993"/>
        </w:tabs>
        <w:spacing w:before="120" w:line="276" w:lineRule="auto"/>
        <w:jc w:val="both"/>
        <w:rPr>
          <w:rFonts w:eastAsia="Batang"/>
          <w:color w:val="000000"/>
          <w:szCs w:val="24"/>
        </w:rPr>
      </w:pPr>
      <w:r w:rsidRPr="00141A27">
        <w:rPr>
          <w:rFonts w:eastAsia="Batang"/>
          <w:color w:val="000000"/>
          <w:szCs w:val="24"/>
        </w:rPr>
        <w:t>В качестве рыночной ставки применяется</w:t>
      </w:r>
      <w:r w:rsidR="00224F7A" w:rsidRPr="00141A27">
        <w:rPr>
          <w:rFonts w:eastAsia="Batang"/>
          <w:color w:val="000000"/>
          <w:szCs w:val="24"/>
        </w:rPr>
        <w:t xml:space="preserve"> </w:t>
      </w:r>
      <w:r w:rsidR="00224F7A" w:rsidRPr="00141A27">
        <w:rPr>
          <w:rFonts w:eastAsia="Batang"/>
          <w:b/>
          <w:color w:val="000000"/>
          <w:szCs w:val="24"/>
        </w:rPr>
        <w:t>(необходимо выбрать вариант)</w:t>
      </w:r>
      <w:r w:rsidRPr="00141A27">
        <w:rPr>
          <w:rFonts w:eastAsia="Batang"/>
          <w:color w:val="000000"/>
          <w:szCs w:val="24"/>
        </w:rPr>
        <w:t>:</w:t>
      </w:r>
    </w:p>
    <w:p w:rsidR="00B85100" w:rsidRPr="00141A27" w:rsidRDefault="00B85100" w:rsidP="00B85100">
      <w:pPr>
        <w:pStyle w:val="13"/>
        <w:tabs>
          <w:tab w:val="left" w:pos="993"/>
        </w:tabs>
        <w:spacing w:before="120" w:line="276" w:lineRule="auto"/>
        <w:ind w:left="0"/>
        <w:jc w:val="both"/>
        <w:rPr>
          <w:rFonts w:eastAsia="Batang"/>
          <w:b/>
          <w:color w:val="000000"/>
          <w:szCs w:val="24"/>
        </w:rPr>
      </w:pPr>
      <w:r w:rsidRPr="00141A27">
        <w:rPr>
          <w:rFonts w:eastAsia="Batang"/>
          <w:b/>
          <w:color w:val="000000"/>
          <w:szCs w:val="24"/>
        </w:rPr>
        <w:t>Вариант 4</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color w:val="000000"/>
          <w:szCs w:val="24"/>
        </w:rPr>
        <w:t>ключевая ставка, установленная Банком России</w:t>
      </w:r>
    </w:p>
    <w:p w:rsidR="00B85100" w:rsidRPr="00141A27" w:rsidRDefault="00B85100" w:rsidP="00B85100">
      <w:pPr>
        <w:pStyle w:val="13"/>
        <w:tabs>
          <w:tab w:val="left" w:pos="993"/>
        </w:tabs>
        <w:spacing w:before="120" w:line="276" w:lineRule="auto"/>
        <w:ind w:left="0"/>
        <w:jc w:val="both"/>
        <w:rPr>
          <w:rFonts w:eastAsia="Batang"/>
          <w:color w:val="000000"/>
          <w:szCs w:val="24"/>
        </w:rPr>
      </w:pPr>
    </w:p>
    <w:p w:rsidR="00B85100" w:rsidRPr="00141A27" w:rsidRDefault="00B85100" w:rsidP="00D75718">
      <w:pPr>
        <w:pStyle w:val="ac"/>
        <w:widowControl w:val="0"/>
        <w:numPr>
          <w:ilvl w:val="0"/>
          <w:numId w:val="15"/>
        </w:numPr>
        <w:autoSpaceDE w:val="0"/>
        <w:autoSpaceDN w:val="0"/>
        <w:adjustRightInd w:val="0"/>
        <w:spacing w:after="0"/>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t>В случае внесения изменений и дополнений в настоящие Правила определения СЧА в части изменения вида рыночной ставки для активов (обязательств)</w:t>
      </w:r>
      <w:r w:rsidR="00224F7A" w:rsidRPr="00141A27">
        <w:rPr>
          <w:rFonts w:ascii="Times New Roman" w:eastAsia="Batang" w:hAnsi="Times New Roman"/>
          <w:color w:val="000000"/>
          <w:sz w:val="24"/>
          <w:szCs w:val="24"/>
          <w:lang w:eastAsia="ru-RU"/>
        </w:rPr>
        <w:t>,</w:t>
      </w:r>
      <w:r w:rsidRPr="00141A27">
        <w:rPr>
          <w:rFonts w:ascii="Times New Roman" w:eastAsia="Batang" w:hAnsi="Times New Roman"/>
          <w:color w:val="000000"/>
          <w:sz w:val="24"/>
          <w:szCs w:val="24"/>
          <w:lang w:eastAsia="ru-RU"/>
        </w:rPr>
        <w:t xml:space="preserve"> признанных до вступления в силу изменений и дополнений в настоящие Правила определения СЧА</w:t>
      </w:r>
      <w:r w:rsidR="00224F7A" w:rsidRPr="00141A27">
        <w:rPr>
          <w:rFonts w:ascii="Times New Roman" w:eastAsia="Batang" w:hAnsi="Times New Roman"/>
          <w:color w:val="000000"/>
          <w:sz w:val="24"/>
          <w:szCs w:val="24"/>
          <w:lang w:eastAsia="ru-RU"/>
        </w:rPr>
        <w:t>,</w:t>
      </w:r>
      <w:r w:rsidRPr="00141A27">
        <w:rPr>
          <w:rFonts w:ascii="Times New Roman" w:eastAsia="Batang" w:hAnsi="Times New Roman"/>
          <w:color w:val="000000"/>
          <w:sz w:val="24"/>
          <w:szCs w:val="24"/>
          <w:lang w:eastAsia="ru-RU"/>
        </w:rPr>
        <w:t xml:space="preserve"> рыночная ставка, определенная по состоянию на дату первоначального признания актива (обязательства)</w:t>
      </w:r>
      <w:r w:rsidR="00224F7A" w:rsidRPr="00141A27">
        <w:rPr>
          <w:rFonts w:ascii="Times New Roman" w:eastAsia="Batang" w:hAnsi="Times New Roman"/>
          <w:color w:val="000000"/>
          <w:sz w:val="24"/>
          <w:szCs w:val="24"/>
          <w:lang w:eastAsia="ru-RU"/>
        </w:rPr>
        <w:t xml:space="preserve"> </w:t>
      </w:r>
      <w:r w:rsidR="00224F7A" w:rsidRPr="00141A27">
        <w:rPr>
          <w:rFonts w:ascii="Times New Roman" w:eastAsia="Batang" w:hAnsi="Times New Roman"/>
          <w:b/>
          <w:color w:val="000000"/>
          <w:sz w:val="24"/>
          <w:szCs w:val="24"/>
          <w:lang w:eastAsia="ru-RU"/>
        </w:rPr>
        <w:t>(необходимо выбрать вариант)</w:t>
      </w:r>
      <w:r w:rsidRPr="00141A27">
        <w:rPr>
          <w:rFonts w:ascii="Times New Roman" w:eastAsia="Batang" w:hAnsi="Times New Roman"/>
          <w:b/>
          <w:color w:val="000000"/>
          <w:sz w:val="24"/>
          <w:szCs w:val="24"/>
          <w:lang w:eastAsia="ru-RU"/>
        </w:rPr>
        <w:t>:</w:t>
      </w:r>
    </w:p>
    <w:p w:rsidR="00B85100" w:rsidRPr="00141A27" w:rsidRDefault="00B85100" w:rsidP="00B85100">
      <w:pPr>
        <w:pStyle w:val="13"/>
        <w:tabs>
          <w:tab w:val="left" w:pos="993"/>
        </w:tabs>
        <w:spacing w:before="120" w:line="276" w:lineRule="auto"/>
        <w:ind w:left="0"/>
        <w:jc w:val="both"/>
        <w:rPr>
          <w:rFonts w:eastAsia="Batang"/>
          <w:color w:val="000000"/>
          <w:szCs w:val="24"/>
        </w:rPr>
      </w:pPr>
      <w:r w:rsidRPr="00141A27">
        <w:rPr>
          <w:rFonts w:eastAsia="Batang"/>
          <w:b/>
          <w:color w:val="000000"/>
          <w:szCs w:val="24"/>
        </w:rPr>
        <w:t>Вариант 1:</w:t>
      </w:r>
      <w:r w:rsidRPr="00141A27">
        <w:rPr>
          <w:rFonts w:eastAsia="Batang"/>
          <w:color w:val="000000"/>
          <w:szCs w:val="24"/>
        </w:rPr>
        <w:t xml:space="preserve"> не изменяется</w:t>
      </w:r>
    </w:p>
    <w:p w:rsidR="00B85100" w:rsidRPr="00141A27" w:rsidRDefault="00B85100" w:rsidP="00B85100">
      <w:pPr>
        <w:widowControl w:val="0"/>
        <w:autoSpaceDE w:val="0"/>
        <w:autoSpaceDN w:val="0"/>
        <w:adjustRightInd w:val="0"/>
        <w:spacing w:after="0"/>
        <w:ind w:left="2" w:firstLine="565"/>
        <w:jc w:val="both"/>
        <w:rPr>
          <w:rFonts w:ascii="Times New Roman" w:hAnsi="Times New Roman"/>
          <w:sz w:val="24"/>
          <w:szCs w:val="24"/>
        </w:rPr>
      </w:pPr>
    </w:p>
    <w:p w:rsidR="00B85100" w:rsidRPr="00141A27" w:rsidRDefault="00B85100" w:rsidP="00B85100">
      <w:pPr>
        <w:spacing w:after="0"/>
        <w:contextualSpacing/>
        <w:jc w:val="both"/>
        <w:rPr>
          <w:rFonts w:ascii="Times New Roman" w:hAnsi="Times New Roman"/>
          <w:sz w:val="24"/>
          <w:szCs w:val="24"/>
        </w:rPr>
      </w:pPr>
    </w:p>
    <w:p w:rsidR="00B85100" w:rsidRPr="00141A27" w:rsidRDefault="00B85100" w:rsidP="00D75718">
      <w:pPr>
        <w:pStyle w:val="ac"/>
        <w:numPr>
          <w:ilvl w:val="0"/>
          <w:numId w:val="15"/>
        </w:numPr>
        <w:spacing w:after="0"/>
        <w:jc w:val="both"/>
        <w:rPr>
          <w:rFonts w:ascii="Times New Roman" w:eastAsia="Batang" w:hAnsi="Times New Roman"/>
          <w:b/>
          <w:color w:val="000000"/>
          <w:sz w:val="24"/>
          <w:szCs w:val="24"/>
          <w:lang w:eastAsia="ru-RU"/>
        </w:rPr>
      </w:pPr>
      <w:r w:rsidRPr="00141A27">
        <w:rPr>
          <w:rFonts w:ascii="Times New Roman" w:hAnsi="Times New Roman"/>
          <w:sz w:val="24"/>
          <w:szCs w:val="24"/>
        </w:rPr>
        <w:t>Если последняя раскрытая на сайте Банка России средневзвешенная ставка рассчитана ранее, чем за месяц первоначального признания/ после первоначального признания, для определения рыночной ставки применяется следующий подход</w:t>
      </w:r>
      <w:r w:rsidR="00224F7A" w:rsidRPr="00141A27">
        <w:rPr>
          <w:rFonts w:ascii="Times New Roman" w:hAnsi="Times New Roman"/>
          <w:sz w:val="24"/>
          <w:szCs w:val="24"/>
        </w:rPr>
        <w:t xml:space="preserve"> </w:t>
      </w:r>
      <w:r w:rsidR="00224F7A" w:rsidRPr="00141A27">
        <w:rPr>
          <w:rFonts w:eastAsia="Batang"/>
          <w:b/>
          <w:color w:val="000000"/>
          <w:szCs w:val="24"/>
        </w:rPr>
        <w:t>(</w:t>
      </w:r>
      <w:r w:rsidR="00224F7A" w:rsidRPr="00141A27">
        <w:rPr>
          <w:rFonts w:ascii="Times New Roman" w:eastAsia="Batang" w:hAnsi="Times New Roman"/>
          <w:b/>
          <w:color w:val="000000"/>
          <w:sz w:val="24"/>
          <w:szCs w:val="24"/>
          <w:lang w:eastAsia="ru-RU"/>
        </w:rPr>
        <w:t>необходимо выбрать вариант)</w:t>
      </w:r>
      <w:r w:rsidRPr="00141A27">
        <w:rPr>
          <w:rFonts w:ascii="Times New Roman" w:eastAsia="Batang" w:hAnsi="Times New Roman"/>
          <w:b/>
          <w:color w:val="000000"/>
          <w:sz w:val="24"/>
          <w:szCs w:val="24"/>
          <w:lang w:eastAsia="ru-RU"/>
        </w:rPr>
        <w:t xml:space="preserve">: </w:t>
      </w:r>
    </w:p>
    <w:p w:rsidR="00B85100" w:rsidRPr="00141A27" w:rsidRDefault="00B85100" w:rsidP="00D75718">
      <w:pPr>
        <w:numPr>
          <w:ilvl w:val="0"/>
          <w:numId w:val="16"/>
        </w:numPr>
        <w:tabs>
          <w:tab w:val="left" w:pos="567"/>
        </w:tabs>
        <w:spacing w:after="0"/>
        <w:ind w:left="709"/>
        <w:contextualSpacing/>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t xml:space="preserve">ключевая ставка Банка России, действовавшая в месяце, за который определена средневзвешенная ставка, сравнивается с ключевой ставкой Банка России, действующей в месяце первоначального признания/после первоначального признания; </w:t>
      </w:r>
    </w:p>
    <w:p w:rsidR="00B85100" w:rsidRPr="00141A27" w:rsidRDefault="00B85100" w:rsidP="00D75718">
      <w:pPr>
        <w:numPr>
          <w:ilvl w:val="0"/>
          <w:numId w:val="16"/>
        </w:numPr>
        <w:tabs>
          <w:tab w:val="left" w:pos="567"/>
        </w:tabs>
        <w:spacing w:after="0"/>
        <w:ind w:left="709"/>
        <w:contextualSpacing/>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t xml:space="preserve">если ключевая ставка Банка России не изменилась до момента первоначального признания, в качестве рыночной ставки при первоначальном признании/ после первоначального признания </w:t>
      </w:r>
      <w:proofErr w:type="gramStart"/>
      <w:r w:rsidRPr="00141A27">
        <w:rPr>
          <w:rFonts w:ascii="Times New Roman" w:eastAsia="Batang" w:hAnsi="Times New Roman"/>
          <w:color w:val="000000"/>
          <w:sz w:val="24"/>
          <w:szCs w:val="24"/>
          <w:lang w:eastAsia="ru-RU"/>
        </w:rPr>
        <w:t>применяется  последняя</w:t>
      </w:r>
      <w:proofErr w:type="gramEnd"/>
      <w:r w:rsidRPr="00141A27">
        <w:rPr>
          <w:rFonts w:ascii="Times New Roman" w:eastAsia="Batang" w:hAnsi="Times New Roman"/>
          <w:color w:val="000000"/>
          <w:sz w:val="24"/>
          <w:szCs w:val="24"/>
          <w:lang w:eastAsia="ru-RU"/>
        </w:rPr>
        <w:t xml:space="preserve"> раскрытая средневзвешенная ставка; </w:t>
      </w:r>
    </w:p>
    <w:p w:rsidR="00B85100" w:rsidRPr="00141A27" w:rsidRDefault="00B85100" w:rsidP="00D75718">
      <w:pPr>
        <w:numPr>
          <w:ilvl w:val="0"/>
          <w:numId w:val="16"/>
        </w:numPr>
        <w:tabs>
          <w:tab w:val="left" w:pos="567"/>
        </w:tabs>
        <w:spacing w:after="0"/>
        <w:ind w:left="709"/>
        <w:contextualSpacing/>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t>если ключевая ставка Банка России изменилась до момента первоначального признания/ после первоначального признания, в качестве рыночной ставки при первоначальном признании/ после первоначального признания применяется последняя раскрытая средневзвешенная ставка, измененная на то же количество пунктов, на которое изменилась ключевая ставка Банка России.</w:t>
      </w:r>
    </w:p>
    <w:p w:rsidR="00B85100" w:rsidRPr="00141A27" w:rsidRDefault="00B85100" w:rsidP="00B85100">
      <w:pPr>
        <w:pStyle w:val="ac"/>
        <w:spacing w:after="0"/>
        <w:ind w:left="0"/>
        <w:jc w:val="both"/>
        <w:rPr>
          <w:rFonts w:ascii="Times New Roman" w:hAnsi="Times New Roman"/>
          <w:sz w:val="24"/>
          <w:szCs w:val="24"/>
        </w:rPr>
      </w:pPr>
    </w:p>
    <w:p w:rsidR="00B85100" w:rsidRPr="00141A27" w:rsidRDefault="00B85100" w:rsidP="00D75718">
      <w:pPr>
        <w:pStyle w:val="ac"/>
        <w:numPr>
          <w:ilvl w:val="0"/>
          <w:numId w:val="15"/>
        </w:numPr>
        <w:spacing w:after="0"/>
        <w:jc w:val="both"/>
        <w:rPr>
          <w:rFonts w:ascii="Times New Roman" w:hAnsi="Times New Roman"/>
          <w:sz w:val="24"/>
          <w:szCs w:val="24"/>
        </w:rPr>
      </w:pPr>
      <w:r w:rsidRPr="00141A27">
        <w:rPr>
          <w:rFonts w:ascii="Times New Roman" w:hAnsi="Times New Roman"/>
          <w:sz w:val="24"/>
          <w:szCs w:val="24"/>
        </w:rPr>
        <w:t xml:space="preserve">При корректировке по абсолютному изменению Ключевой ставки – значение индикатора должно быть изменено на то же кол-во пунктов, на которое изменилась Ключевая ставка. </w:t>
      </w:r>
    </w:p>
    <w:p w:rsidR="00B85100" w:rsidRPr="00141A27" w:rsidRDefault="00B85100" w:rsidP="00B85100">
      <w:pPr>
        <w:pStyle w:val="ac"/>
        <w:spacing w:after="0"/>
        <w:ind w:left="0"/>
        <w:jc w:val="both"/>
        <w:rPr>
          <w:rFonts w:ascii="Times New Roman" w:hAnsi="Times New Roman"/>
          <w:sz w:val="24"/>
          <w:szCs w:val="24"/>
        </w:rPr>
      </w:pPr>
    </w:p>
    <w:p w:rsidR="00B85100" w:rsidRPr="00141A27" w:rsidRDefault="00B85100" w:rsidP="00B85100">
      <w:pPr>
        <w:ind w:firstLine="708"/>
        <w:jc w:val="both"/>
        <w:rPr>
          <w:rFonts w:ascii="Times New Roman" w:hAnsi="Times New Roman"/>
          <w:sz w:val="24"/>
          <w:szCs w:val="24"/>
        </w:rPr>
      </w:pPr>
      <w:r w:rsidRPr="00141A27">
        <w:rPr>
          <w:rFonts w:ascii="Times New Roman" w:hAnsi="Times New Roman"/>
          <w:sz w:val="24"/>
          <w:szCs w:val="24"/>
        </w:rPr>
        <w:t xml:space="preserve">Средневзвешенная ставка определяется в отношении каждого вида актива (обязательства) в соответствии </w:t>
      </w:r>
      <w:proofErr w:type="gramStart"/>
      <w:r w:rsidRPr="00141A27">
        <w:rPr>
          <w:rFonts w:ascii="Times New Roman" w:hAnsi="Times New Roman"/>
          <w:sz w:val="24"/>
          <w:szCs w:val="24"/>
        </w:rPr>
        <w:t>со  следующей</w:t>
      </w:r>
      <w:proofErr w:type="gramEnd"/>
      <w:r w:rsidRPr="00141A27">
        <w:rPr>
          <w:rFonts w:ascii="Times New Roman" w:hAnsi="Times New Roman"/>
          <w:sz w:val="24"/>
          <w:szCs w:val="24"/>
        </w:rPr>
        <w:t xml:space="preserve"> таблицей:</w:t>
      </w:r>
    </w:p>
    <w:tbl>
      <w:tblPr>
        <w:tblStyle w:val="af0"/>
        <w:tblW w:w="0" w:type="auto"/>
        <w:tblLayout w:type="fixed"/>
        <w:tblLook w:val="04A0" w:firstRow="1" w:lastRow="0" w:firstColumn="1" w:lastColumn="0" w:noHBand="0" w:noVBand="1"/>
      </w:tblPr>
      <w:tblGrid>
        <w:gridCol w:w="1951"/>
        <w:gridCol w:w="3472"/>
        <w:gridCol w:w="4466"/>
      </w:tblGrid>
      <w:tr w:rsidR="00B85100" w:rsidRPr="00141A27" w:rsidTr="003734F1">
        <w:tc>
          <w:tcPr>
            <w:tcW w:w="1951" w:type="dxa"/>
            <w:shd w:val="clear" w:color="auto" w:fill="FFFFFF" w:themeFill="background1"/>
          </w:tcPr>
          <w:p w:rsidR="00B85100" w:rsidRPr="00141A27" w:rsidRDefault="00B85100" w:rsidP="003734F1">
            <w:pPr>
              <w:autoSpaceDE w:val="0"/>
              <w:autoSpaceDN w:val="0"/>
              <w:adjustRightInd w:val="0"/>
              <w:contextualSpacing/>
              <w:rPr>
                <w:rFonts w:ascii="Times New Roman" w:hAnsi="Times New Roman"/>
                <w:b/>
                <w:i/>
                <w:sz w:val="24"/>
                <w:szCs w:val="24"/>
              </w:rPr>
            </w:pPr>
            <w:r w:rsidRPr="00141A27">
              <w:rPr>
                <w:rFonts w:ascii="Times New Roman" w:hAnsi="Times New Roman"/>
                <w:b/>
                <w:i/>
                <w:sz w:val="24"/>
                <w:szCs w:val="24"/>
              </w:rPr>
              <w:lastRenderedPageBreak/>
              <w:t>Вид актива/</w:t>
            </w:r>
          </w:p>
          <w:p w:rsidR="00B85100" w:rsidRPr="00141A27" w:rsidRDefault="00B85100" w:rsidP="003734F1">
            <w:pPr>
              <w:autoSpaceDE w:val="0"/>
              <w:autoSpaceDN w:val="0"/>
              <w:adjustRightInd w:val="0"/>
              <w:contextualSpacing/>
              <w:rPr>
                <w:rFonts w:ascii="Times New Roman" w:hAnsi="Times New Roman"/>
                <w:b/>
                <w:i/>
                <w:sz w:val="24"/>
                <w:szCs w:val="24"/>
              </w:rPr>
            </w:pPr>
            <w:r w:rsidRPr="00141A27">
              <w:rPr>
                <w:rFonts w:ascii="Times New Roman" w:hAnsi="Times New Roman"/>
                <w:b/>
                <w:i/>
                <w:sz w:val="24"/>
                <w:szCs w:val="24"/>
              </w:rPr>
              <w:t>обязательства</w:t>
            </w:r>
          </w:p>
        </w:tc>
        <w:tc>
          <w:tcPr>
            <w:tcW w:w="3472" w:type="dxa"/>
            <w:shd w:val="clear" w:color="auto" w:fill="FFFFFF" w:themeFill="background1"/>
          </w:tcPr>
          <w:p w:rsidR="00B85100" w:rsidRPr="00141A27" w:rsidRDefault="00B85100" w:rsidP="003734F1">
            <w:pPr>
              <w:autoSpaceDE w:val="0"/>
              <w:autoSpaceDN w:val="0"/>
              <w:adjustRightInd w:val="0"/>
              <w:contextualSpacing/>
              <w:rPr>
                <w:rFonts w:ascii="Times New Roman" w:hAnsi="Times New Roman"/>
                <w:b/>
                <w:i/>
                <w:sz w:val="24"/>
                <w:szCs w:val="24"/>
              </w:rPr>
            </w:pPr>
            <w:r w:rsidRPr="00141A27">
              <w:rPr>
                <w:rFonts w:ascii="Times New Roman" w:hAnsi="Times New Roman"/>
                <w:b/>
                <w:i/>
                <w:sz w:val="24"/>
                <w:szCs w:val="24"/>
              </w:rPr>
              <w:t>Средневзвешенная ставка</w:t>
            </w:r>
          </w:p>
        </w:tc>
        <w:tc>
          <w:tcPr>
            <w:tcW w:w="4466" w:type="dxa"/>
            <w:shd w:val="clear" w:color="auto" w:fill="FFFFFF" w:themeFill="background1"/>
          </w:tcPr>
          <w:p w:rsidR="00B85100" w:rsidRPr="00141A27" w:rsidRDefault="00B85100" w:rsidP="003734F1">
            <w:pPr>
              <w:autoSpaceDE w:val="0"/>
              <w:autoSpaceDN w:val="0"/>
              <w:adjustRightInd w:val="0"/>
              <w:contextualSpacing/>
              <w:rPr>
                <w:rFonts w:ascii="Times New Roman" w:hAnsi="Times New Roman"/>
                <w:b/>
                <w:i/>
                <w:sz w:val="24"/>
                <w:szCs w:val="24"/>
              </w:rPr>
            </w:pPr>
            <w:r w:rsidRPr="00141A27">
              <w:rPr>
                <w:rFonts w:ascii="Times New Roman" w:hAnsi="Times New Roman"/>
                <w:b/>
                <w:i/>
                <w:sz w:val="24"/>
                <w:szCs w:val="24"/>
              </w:rPr>
              <w:t>Источники информации</w:t>
            </w:r>
          </w:p>
        </w:tc>
      </w:tr>
      <w:tr w:rsidR="00B85100" w:rsidRPr="00141A27" w:rsidTr="003734F1">
        <w:tc>
          <w:tcPr>
            <w:tcW w:w="1951" w:type="dxa"/>
          </w:tcPr>
          <w:p w:rsidR="00B85100" w:rsidRPr="00141A27" w:rsidRDefault="00B85100" w:rsidP="003734F1">
            <w:pPr>
              <w:jc w:val="both"/>
              <w:rPr>
                <w:rFonts w:ascii="Times New Roman" w:hAnsi="Times New Roman"/>
                <w:sz w:val="24"/>
                <w:szCs w:val="24"/>
              </w:rPr>
            </w:pPr>
            <w:r w:rsidRPr="00141A27">
              <w:rPr>
                <w:rFonts w:ascii="Times New Roman" w:hAnsi="Times New Roman"/>
                <w:sz w:val="24"/>
                <w:szCs w:val="24"/>
              </w:rPr>
              <w:t>Вклад (депозит)</w:t>
            </w:r>
          </w:p>
        </w:tc>
        <w:tc>
          <w:tcPr>
            <w:tcW w:w="3472" w:type="dxa"/>
          </w:tcPr>
          <w:p w:rsidR="00B85100" w:rsidRPr="00141A27" w:rsidRDefault="00B85100" w:rsidP="003734F1">
            <w:pPr>
              <w:jc w:val="both"/>
              <w:rPr>
                <w:rFonts w:ascii="Times New Roman" w:hAnsi="Times New Roman"/>
                <w:sz w:val="24"/>
                <w:szCs w:val="24"/>
              </w:rPr>
            </w:pPr>
            <w:r w:rsidRPr="00141A27">
              <w:rPr>
                <w:rFonts w:ascii="Times New Roman" w:hAnsi="Times New Roman"/>
                <w:sz w:val="24"/>
                <w:szCs w:val="24"/>
              </w:rPr>
              <w:t>Средневзвешенная процентная ставки по привлеченным кредитными организациями вкладам (депозитам) нефинансовых организаций в рублях и иностранной валюте в целом по Российской Федерации, раскрываемая на официальном сайте Банка России.</w:t>
            </w:r>
          </w:p>
        </w:tc>
        <w:tc>
          <w:tcPr>
            <w:tcW w:w="4466" w:type="dxa"/>
          </w:tcPr>
          <w:p w:rsidR="00B85100" w:rsidRPr="00141A27" w:rsidRDefault="00B85100" w:rsidP="00D75718">
            <w:pPr>
              <w:spacing w:after="0"/>
              <w:ind w:left="106"/>
              <w:contextualSpacing/>
              <w:jc w:val="both"/>
              <w:rPr>
                <w:rFonts w:ascii="Times New Roman" w:hAnsi="Times New Roman"/>
                <w:sz w:val="24"/>
                <w:szCs w:val="24"/>
              </w:rPr>
            </w:pPr>
            <w:r w:rsidRPr="00141A27">
              <w:rPr>
                <w:rFonts w:ascii="Times New Roman" w:hAnsi="Times New Roman"/>
                <w:sz w:val="24"/>
                <w:szCs w:val="24"/>
              </w:rPr>
              <w:t xml:space="preserve">Официальный сайт Банка России </w:t>
            </w:r>
            <w:hyperlink r:id="rId49" w:history="1">
              <w:r w:rsidRPr="00141A27">
                <w:rPr>
                  <w:rFonts w:ascii="Times New Roman" w:hAnsi="Times New Roman"/>
                  <w:sz w:val="24"/>
                  <w:szCs w:val="24"/>
                </w:rPr>
                <w:t>http://www.cbr.ru/statistics/?PrtId=int_rat</w:t>
              </w:r>
            </w:hyperlink>
            <w:r w:rsidRPr="00141A27">
              <w:rPr>
                <w:rFonts w:ascii="Times New Roman" w:hAnsi="Times New Roman"/>
                <w:sz w:val="24"/>
                <w:szCs w:val="24"/>
              </w:rPr>
              <w:t>, Сведения по вкладам (депозитам) физических лиц и нефинансовых организаций в целом по Российской Федерации в рублях, долларах США и евро.</w:t>
            </w:r>
          </w:p>
          <w:p w:rsidR="00B85100" w:rsidRPr="00141A27" w:rsidRDefault="00B85100" w:rsidP="00D75718">
            <w:pPr>
              <w:spacing w:after="0"/>
              <w:ind w:left="106"/>
              <w:contextualSpacing/>
              <w:jc w:val="both"/>
              <w:rPr>
                <w:rFonts w:ascii="Times New Roman" w:hAnsi="Times New Roman"/>
                <w:sz w:val="24"/>
                <w:szCs w:val="24"/>
              </w:rPr>
            </w:pPr>
          </w:p>
        </w:tc>
      </w:tr>
      <w:tr w:rsidR="00B85100" w:rsidRPr="00141A27" w:rsidTr="003734F1">
        <w:tc>
          <w:tcPr>
            <w:tcW w:w="1951" w:type="dxa"/>
          </w:tcPr>
          <w:p w:rsidR="00B85100" w:rsidRPr="00141A27" w:rsidRDefault="00B85100" w:rsidP="003734F1">
            <w:pPr>
              <w:rPr>
                <w:rFonts w:ascii="Times New Roman" w:hAnsi="Times New Roman"/>
                <w:sz w:val="24"/>
                <w:szCs w:val="24"/>
              </w:rPr>
            </w:pPr>
            <w:r w:rsidRPr="00141A27">
              <w:rPr>
                <w:rFonts w:ascii="Times New Roman" w:hAnsi="Times New Roman"/>
                <w:sz w:val="24"/>
                <w:szCs w:val="24"/>
              </w:rPr>
              <w:t>Ссуда</w:t>
            </w:r>
          </w:p>
          <w:p w:rsidR="00B85100" w:rsidRPr="00141A27" w:rsidRDefault="00B85100" w:rsidP="003734F1">
            <w:pPr>
              <w:jc w:val="both"/>
              <w:rPr>
                <w:rFonts w:ascii="Times New Roman" w:hAnsi="Times New Roman"/>
                <w:sz w:val="24"/>
                <w:szCs w:val="24"/>
              </w:rPr>
            </w:pPr>
          </w:p>
        </w:tc>
        <w:tc>
          <w:tcPr>
            <w:tcW w:w="3472" w:type="dxa"/>
          </w:tcPr>
          <w:p w:rsidR="00B85100" w:rsidRPr="00141A27" w:rsidRDefault="00B85100" w:rsidP="003734F1">
            <w:pPr>
              <w:jc w:val="both"/>
              <w:rPr>
                <w:rFonts w:ascii="Times New Roman" w:hAnsi="Times New Roman"/>
                <w:sz w:val="24"/>
                <w:szCs w:val="24"/>
              </w:rPr>
            </w:pPr>
            <w:r w:rsidRPr="00141A27">
              <w:rPr>
                <w:rFonts w:ascii="Times New Roman" w:hAnsi="Times New Roman"/>
                <w:sz w:val="24"/>
                <w:szCs w:val="24"/>
              </w:rPr>
              <w:t xml:space="preserve">Средневзвешенная процентная ставка по кредитам в рублях и иностранной валюте, предоставленным нефинансовым организациям (для должников, являющихся юридическими лицами) или физическим лицам (для должников, являющихся физическими лицами), в целом по Российской Федерации, раскрываемая на официальном сайте Банка России. </w:t>
            </w:r>
          </w:p>
        </w:tc>
        <w:tc>
          <w:tcPr>
            <w:tcW w:w="4466" w:type="dxa"/>
          </w:tcPr>
          <w:p w:rsidR="00B85100" w:rsidRPr="00141A27" w:rsidRDefault="00B85100" w:rsidP="00D75718">
            <w:pPr>
              <w:spacing w:after="0"/>
              <w:ind w:left="106"/>
              <w:contextualSpacing/>
              <w:jc w:val="both"/>
              <w:rPr>
                <w:rFonts w:ascii="Times New Roman" w:hAnsi="Times New Roman"/>
                <w:sz w:val="24"/>
                <w:szCs w:val="24"/>
              </w:rPr>
            </w:pPr>
            <w:r w:rsidRPr="00141A27">
              <w:rPr>
                <w:rFonts w:ascii="Times New Roman" w:hAnsi="Times New Roman"/>
                <w:sz w:val="24"/>
                <w:szCs w:val="24"/>
              </w:rPr>
              <w:t xml:space="preserve">Официальный сайт Банка России </w:t>
            </w:r>
            <w:hyperlink r:id="rId50" w:history="1">
              <w:r w:rsidRPr="00141A27">
                <w:rPr>
                  <w:rFonts w:ascii="Times New Roman" w:hAnsi="Times New Roman"/>
                  <w:color w:val="0000FF"/>
                  <w:sz w:val="24"/>
                  <w:szCs w:val="24"/>
                  <w:u w:val="single"/>
                </w:rPr>
                <w:t>http://www.cbr.ru/statistics/?PrtId=int_rat</w:t>
              </w:r>
            </w:hyperlink>
            <w:r w:rsidRPr="00141A27">
              <w:rPr>
                <w:rFonts w:ascii="Times New Roman" w:hAnsi="Times New Roman"/>
                <w:sz w:val="24"/>
                <w:szCs w:val="24"/>
              </w:rPr>
              <w:t>, Сведения по кредитам в рублях, долларах США и евро в целом по Российской Федерации.</w:t>
            </w:r>
          </w:p>
          <w:p w:rsidR="00B85100" w:rsidRPr="00141A27" w:rsidRDefault="00B85100" w:rsidP="00D75718">
            <w:pPr>
              <w:spacing w:after="0"/>
              <w:ind w:left="106"/>
              <w:contextualSpacing/>
              <w:jc w:val="both"/>
              <w:rPr>
                <w:rFonts w:ascii="Times New Roman" w:hAnsi="Times New Roman"/>
                <w:sz w:val="24"/>
                <w:szCs w:val="24"/>
              </w:rPr>
            </w:pPr>
          </w:p>
        </w:tc>
      </w:tr>
    </w:tbl>
    <w:p w:rsidR="003824B6" w:rsidRPr="00141A27" w:rsidRDefault="003824B6" w:rsidP="00B85100">
      <w:pPr>
        <w:pStyle w:val="13"/>
        <w:tabs>
          <w:tab w:val="left" w:pos="993"/>
        </w:tabs>
        <w:spacing w:before="120" w:line="276" w:lineRule="auto"/>
        <w:ind w:left="0"/>
        <w:jc w:val="both"/>
        <w:rPr>
          <w:rFonts w:eastAsia="Batang"/>
          <w:color w:val="000000"/>
          <w:szCs w:val="24"/>
        </w:rPr>
      </w:pPr>
    </w:p>
    <w:p w:rsidR="003824B6" w:rsidRPr="00141A27" w:rsidRDefault="003824B6">
      <w:pPr>
        <w:spacing w:after="0" w:line="240" w:lineRule="auto"/>
        <w:rPr>
          <w:rFonts w:eastAsia="Batang"/>
          <w:color w:val="000000"/>
          <w:szCs w:val="24"/>
        </w:rPr>
      </w:pPr>
      <w:r w:rsidRPr="00141A27">
        <w:rPr>
          <w:rFonts w:eastAsia="Batang"/>
          <w:color w:val="000000"/>
          <w:szCs w:val="24"/>
        </w:rPr>
        <w:br w:type="page"/>
      </w:r>
    </w:p>
    <w:p w:rsidR="00F30C8D" w:rsidRPr="00141A27" w:rsidRDefault="00F30C8D" w:rsidP="00F30C8D">
      <w:pPr>
        <w:spacing w:after="0"/>
        <w:jc w:val="right"/>
        <w:rPr>
          <w:rFonts w:ascii="Times New Roman" w:hAnsi="Times New Roman"/>
          <w:b/>
          <w:sz w:val="24"/>
          <w:szCs w:val="24"/>
        </w:rPr>
      </w:pPr>
      <w:r w:rsidRPr="00141A27">
        <w:rPr>
          <w:rFonts w:ascii="Times New Roman" w:hAnsi="Times New Roman"/>
          <w:b/>
          <w:sz w:val="24"/>
          <w:szCs w:val="24"/>
        </w:rPr>
        <w:lastRenderedPageBreak/>
        <w:t>Приложение 3</w:t>
      </w:r>
    </w:p>
    <w:p w:rsidR="00F30C8D" w:rsidRPr="00141A27" w:rsidRDefault="00F30C8D" w:rsidP="00F30C8D">
      <w:pPr>
        <w:spacing w:after="0"/>
        <w:ind w:left="7797"/>
        <w:jc w:val="both"/>
        <w:rPr>
          <w:rFonts w:ascii="Times New Roman" w:hAnsi="Times New Roman"/>
          <w:b/>
          <w:sz w:val="24"/>
          <w:szCs w:val="24"/>
        </w:rPr>
      </w:pPr>
    </w:p>
    <w:p w:rsidR="00F30C8D" w:rsidRPr="00141A27" w:rsidRDefault="00F30C8D" w:rsidP="00F30C8D">
      <w:pPr>
        <w:spacing w:after="0"/>
        <w:jc w:val="right"/>
        <w:rPr>
          <w:rFonts w:ascii="Times New Roman" w:hAnsi="Times New Roman"/>
          <w:b/>
          <w:sz w:val="24"/>
          <w:szCs w:val="24"/>
        </w:rPr>
      </w:pPr>
    </w:p>
    <w:p w:rsidR="00F30C8D" w:rsidRPr="00141A27" w:rsidRDefault="00F30C8D" w:rsidP="00F30C8D">
      <w:pPr>
        <w:spacing w:after="0"/>
        <w:jc w:val="center"/>
        <w:rPr>
          <w:rFonts w:ascii="Times New Roman" w:hAnsi="Times New Roman"/>
          <w:b/>
          <w:sz w:val="24"/>
          <w:szCs w:val="24"/>
        </w:rPr>
      </w:pPr>
      <w:r w:rsidRPr="00141A27">
        <w:rPr>
          <w:rFonts w:ascii="Times New Roman" w:hAnsi="Times New Roman"/>
          <w:b/>
          <w:sz w:val="24"/>
          <w:szCs w:val="24"/>
        </w:rPr>
        <w:t>Критерии признания активов и обязательств</w:t>
      </w:r>
    </w:p>
    <w:p w:rsidR="00610628" w:rsidRPr="00141A27" w:rsidRDefault="00610628">
      <w:pPr>
        <w:spacing w:after="0" w:line="240" w:lineRule="auto"/>
        <w:rPr>
          <w:rFonts w:ascii="Times New Roman" w:eastAsia="Batang" w:hAnsi="Times New Roman"/>
          <w:color w:val="000000"/>
          <w:sz w:val="24"/>
          <w:szCs w:val="24"/>
          <w:lang w:eastAsia="ru-RU"/>
        </w:rPr>
      </w:pPr>
    </w:p>
    <w:tbl>
      <w:tblPr>
        <w:tblStyle w:val="af0"/>
        <w:tblpPr w:leftFromText="180" w:rightFromText="180" w:vertAnchor="text" w:horzAnchor="margin" w:tblpXSpec="center" w:tblpY="182"/>
        <w:tblW w:w="1088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43"/>
        <w:gridCol w:w="3544"/>
        <w:gridCol w:w="4394"/>
      </w:tblGrid>
      <w:tr w:rsidR="00610628" w:rsidRPr="00141A27" w:rsidTr="0063375B">
        <w:tc>
          <w:tcPr>
            <w:tcW w:w="29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0628" w:rsidRPr="00141A27" w:rsidRDefault="00610628" w:rsidP="00610628">
            <w:pPr>
              <w:ind w:left="360"/>
              <w:jc w:val="center"/>
              <w:rPr>
                <w:b/>
                <w:i/>
              </w:rPr>
            </w:pPr>
            <w:r w:rsidRPr="00141A27">
              <w:rPr>
                <w:b/>
                <w:i/>
              </w:rPr>
              <w:t>Виды активов</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0628" w:rsidRPr="00141A27" w:rsidRDefault="00610628" w:rsidP="00610628">
            <w:pPr>
              <w:ind w:left="360"/>
              <w:jc w:val="center"/>
              <w:rPr>
                <w:b/>
                <w:i/>
              </w:rPr>
            </w:pPr>
            <w:r w:rsidRPr="00141A27">
              <w:rPr>
                <w:b/>
                <w:i/>
              </w:rPr>
              <w:t>Критерии признания</w:t>
            </w:r>
          </w:p>
        </w:tc>
        <w:tc>
          <w:tcPr>
            <w:tcW w:w="439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610628" w:rsidRPr="00141A27" w:rsidRDefault="00610628" w:rsidP="00610628">
            <w:pPr>
              <w:ind w:left="360"/>
              <w:jc w:val="center"/>
              <w:rPr>
                <w:b/>
                <w:i/>
              </w:rPr>
            </w:pPr>
            <w:r w:rsidRPr="00141A27">
              <w:rPr>
                <w:b/>
                <w:i/>
              </w:rPr>
              <w:t>Критерии прекращения признания</w:t>
            </w: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Денежные средства на счетах, в том числе на транзитных валютных счетах, открытых на управляющую компанию Д.У. ПИФ </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зачисления денежных средств на соответствующий банковский счет (расчетный, транзитный, валютный) на основании выписки с указанного счета.</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исполнения кредитной организацией обязательств по перечислению денежных средств со счета;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решения Банка России об отзыве лицензии банка (денежные средства переходят в статус прочей дебиторской задолженности);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банка согласно информации, раскрытой в официальном доступном источнике (в том числе записи в ЕГРЮЛ о ликвидации банка).</w:t>
            </w: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Денежные средства во вкладах, в том числе на валютных счетах, открытых на управляющую компанию Д.У. ПИФ</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зачисления денежных средств на соответствующий депозитный счет на основании выписки с указанного счета;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переуступки права требования о выплате вклада и начисленных процентах на основании договора.</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исполнения кредитной организацией обязательств по возврату вклада (возврат на счет ПИФ денежных средств по договору банковского вклада);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фактической переуступки права требования о выплате вклада и начисленных процентах на основании договора;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решения Банка России об отзыве лицензии банка (денежные средства во вкладах переходят в статус дебиторской задолженности);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банка согласно информации, раскрытой в официальном доступном источнике (в том числе записи в ЕГРЮЛ о ликвидации банка).</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Ценные бумаги, в </w:t>
            </w:r>
            <w:proofErr w:type="spellStart"/>
            <w:r w:rsidRPr="00141A27">
              <w:rPr>
                <w:rFonts w:eastAsia="Batang"/>
                <w:color w:val="000000"/>
                <w:sz w:val="22"/>
                <w:szCs w:val="22"/>
              </w:rPr>
              <w:t>т.ч</w:t>
            </w:r>
            <w:proofErr w:type="spellEnd"/>
            <w:r w:rsidRPr="00141A27">
              <w:rPr>
                <w:rFonts w:eastAsia="Batang"/>
                <w:color w:val="000000"/>
                <w:sz w:val="22"/>
                <w:szCs w:val="22"/>
              </w:rPr>
              <w:t xml:space="preserve">. депозитные сертификаты </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 собственности на ценные бумаги:</w:t>
            </w:r>
            <w:r w:rsidRPr="00141A27">
              <w:rPr>
                <w:rFonts w:eastAsia="Batang"/>
                <w:color w:val="000000"/>
                <w:sz w:val="22"/>
                <w:szCs w:val="22"/>
              </w:rPr>
              <w:br/>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если ценная бумага подлежит учету на счете депо - дата зачисления ценной бумаги на счет депо, открытый </w:t>
            </w:r>
            <w:r w:rsidRPr="00141A27">
              <w:rPr>
                <w:rFonts w:eastAsia="Batang"/>
                <w:color w:val="000000"/>
                <w:sz w:val="22"/>
                <w:szCs w:val="22"/>
              </w:rPr>
              <w:lastRenderedPageBreak/>
              <w:t>управляющей компании Д.У. ПИФ в специализированном депозитарии, подтвержденная соответствующей выпиской по счету депо;</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если документарные ценные бумаги не подлежат учету на счетах депо (за исключением депозитных сертификатов) - с даты приема ценной бумаги ПИФ, определенной в соответствии с условиями договора и подтвержденной актом приема передачи ценных бумаг;</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заключения сделки</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Дата перехода прав собственности на ценные бумаги:</w:t>
            </w:r>
            <w:r w:rsidRPr="00141A27">
              <w:rPr>
                <w:rFonts w:eastAsia="Batang"/>
                <w:color w:val="000000"/>
                <w:sz w:val="22"/>
                <w:szCs w:val="22"/>
              </w:rPr>
              <w:br/>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если ценная бумага, подлежит учету на счете депо - дата списания ценной бумаги со счета депо, открытого управляющей компании Д.У. ПИФ в специализированном депозитарии, </w:t>
            </w:r>
            <w:r w:rsidRPr="00141A27">
              <w:rPr>
                <w:rFonts w:eastAsia="Batang"/>
                <w:color w:val="000000"/>
                <w:sz w:val="22"/>
                <w:szCs w:val="22"/>
              </w:rPr>
              <w:lastRenderedPageBreak/>
              <w:t>подтвержденная соответствующей выпиской по счету депо;</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если документарные ценные бумаги не подлежат учету на счетах депо (за исключением депозитных сертификатов) - с даты передачи ценной бумаги ПИФ, определенной в соответствии с условиями договора и подтвержденной актом приема передачи ценных бумаг;</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2.  дата заключения сделки</w:t>
            </w:r>
          </w:p>
          <w:p w:rsidR="00610628" w:rsidRPr="00141A27" w:rsidRDefault="00610628" w:rsidP="00610628">
            <w:pPr>
              <w:ind w:left="360"/>
              <w:jc w:val="both"/>
              <w:rPr>
                <w:rFonts w:ascii="Times New Roman" w:eastAsia="Batang" w:hAnsi="Times New Roman"/>
                <w:color w:val="000000"/>
                <w:lang w:eastAsia="ru-RU"/>
              </w:rPr>
            </w:pPr>
            <w:r w:rsidRPr="00141A27">
              <w:rPr>
                <w:rFonts w:ascii="Times New Roman" w:eastAsia="Batang" w:hAnsi="Times New Roman"/>
                <w:color w:val="000000"/>
                <w:lang w:eastAsia="ru-RU"/>
              </w:rPr>
              <w:t>3. с даты наступления срока погашения ценной бумаги, за исключением досрочного погашения;</w:t>
            </w:r>
          </w:p>
          <w:p w:rsidR="00610628" w:rsidRPr="00141A27" w:rsidRDefault="00610628" w:rsidP="00610628">
            <w:pPr>
              <w:ind w:left="360"/>
              <w:jc w:val="both"/>
              <w:rPr>
                <w:rFonts w:ascii="Times New Roman" w:eastAsia="Batang" w:hAnsi="Times New Roman"/>
                <w:color w:val="000000"/>
                <w:lang w:eastAsia="ru-RU"/>
              </w:rPr>
            </w:pPr>
            <w:r w:rsidRPr="00141A27">
              <w:rPr>
                <w:rFonts w:ascii="Times New Roman" w:eastAsia="Batang" w:hAnsi="Times New Roman"/>
                <w:color w:val="000000"/>
                <w:lang w:eastAsia="ru-RU"/>
              </w:rPr>
              <w:t>3.  с даты получения денежных средств в счет полного исполнения обязательств по досрочному погашению ценной бумаги</w:t>
            </w:r>
          </w:p>
          <w:p w:rsidR="00610628" w:rsidRPr="00141A27" w:rsidRDefault="00610628" w:rsidP="00610628">
            <w:pPr>
              <w:pStyle w:val="13"/>
              <w:tabs>
                <w:tab w:val="left" w:pos="993"/>
              </w:tabs>
              <w:spacing w:line="276" w:lineRule="auto"/>
              <w:jc w:val="both"/>
              <w:rPr>
                <w:rFonts w:eastAsia="Batang"/>
                <w:color w:val="000000"/>
                <w:sz w:val="22"/>
                <w:szCs w:val="22"/>
              </w:rPr>
            </w:pP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Драгоценные металлы;</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Требования к кредитной организации выплатить денежный эквивалент драгоценных металлов.</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драгоценных металлов - дата перехода права собственности, подтвержденная актом приема-передачи;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Для требований к кредитной организации выплатить денежный эквивалент драгоценных металлов - дата перехода прав собственности согласно выписке со счета кредитной организации о зачислении на металлический </w:t>
            </w:r>
            <w:r w:rsidRPr="00141A27">
              <w:rPr>
                <w:rFonts w:eastAsia="Batang"/>
                <w:color w:val="000000"/>
                <w:sz w:val="22"/>
                <w:szCs w:val="22"/>
              </w:rPr>
              <w:lastRenderedPageBreak/>
              <w:t>счет драгоценных металлов на основании договора.</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Для драгоценных металлов - дата перехода права собственности, подтвержденная актом приема-передачи;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требований к кредитной организации выплатить денежный эквивалент драгоценных металлов:</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дата списания с металлического счета драгоценных металлов в   соответствии с условиями договора;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дата решения Банка России об отзыве лицензии банка (денежные средства переходят в статус прочей дебиторской задолженности);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 дата ликвидации кредитной организации, в которой открыт металлический счет, информация о которой раскрыта в официальном доступном источнике.</w:t>
            </w: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 xml:space="preserve">Дебиторская задолженность по процентному (купонному) доходу по долговым ценным бумагам к выплате;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Дебиторская задолженность по частичному/полному погашению эмитентом основного долга по долговым ценным бумагам. </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дебиторской задолженности по процентному (купонному) доходу по долговым ценным бумагам</w:t>
            </w:r>
            <w:r w:rsidRPr="00141A27" w:rsidDel="00F30160">
              <w:rPr>
                <w:rFonts w:eastAsia="Batang"/>
                <w:color w:val="000000"/>
                <w:sz w:val="22"/>
                <w:szCs w:val="22"/>
              </w:rPr>
              <w:t xml:space="preserve"> </w:t>
            </w:r>
            <w:r w:rsidRPr="00141A27">
              <w:rPr>
                <w:rFonts w:eastAsia="Batang"/>
                <w:color w:val="000000"/>
                <w:sz w:val="22"/>
                <w:szCs w:val="22"/>
              </w:rPr>
              <w:t xml:space="preserve">– дата погашения процентного (купонного) дохода на основании решения о выпуске;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дебиторской задолженности по частичному/полному погашению эмитентом основного долга по долговым ценным бумагам</w:t>
            </w:r>
            <w:r w:rsidRPr="00141A27" w:rsidDel="00F30160">
              <w:rPr>
                <w:rFonts w:eastAsia="Batang"/>
                <w:color w:val="000000"/>
                <w:sz w:val="22"/>
                <w:szCs w:val="22"/>
              </w:rPr>
              <w:t xml:space="preserve"> </w:t>
            </w:r>
            <w:r w:rsidRPr="00141A27">
              <w:rPr>
                <w:rFonts w:eastAsia="Batang"/>
                <w:color w:val="000000"/>
                <w:sz w:val="22"/>
                <w:szCs w:val="22"/>
              </w:rPr>
              <w:t>– дата частичного или полного погашения номинала на основании решения о выпуске.</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Дебиторская задолженность по выплате дивидендов по акциям, дохода по депозитарным распискам </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признания дебиторской задолженности по выплате дивидендов по акциям, паям иностранных фондов, дохода по депозитарным распискам в отношении: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-акций/представляемых акций российских эмитентов является в соответствии с информацией НКО АО НРД или официальных сайтов эмитента ценных бумаг - дата фиксации реестра акционеров для выплаты дивидендов; </w:t>
            </w:r>
            <w:r w:rsidRPr="00141A27">
              <w:rPr>
                <w:rFonts w:eastAsia="Batang"/>
                <w:color w:val="000000"/>
                <w:sz w:val="22"/>
                <w:szCs w:val="22"/>
              </w:rPr>
              <w:br/>
              <w:t>- акций/паев иностранных фондов/представляемых акций иностранных эмитентов/является в соответствии с информацией НКО АО НРД  дата, на которую определяются лица, имеющие право на получение дивидендо</w:t>
            </w:r>
            <w:r w:rsidR="00F0647D" w:rsidRPr="00141A27">
              <w:rPr>
                <w:rFonts w:eastAsia="Batang"/>
                <w:color w:val="000000"/>
                <w:sz w:val="22"/>
                <w:szCs w:val="22"/>
              </w:rPr>
              <w:t>в</w:t>
            </w:r>
            <w:r w:rsidRPr="00141A27">
              <w:rPr>
                <w:rFonts w:eastAsia="Batang"/>
                <w:color w:val="000000"/>
                <w:sz w:val="22"/>
                <w:szCs w:val="22"/>
              </w:rPr>
              <w:t xml:space="preserve"> и информационной системой </w:t>
            </w:r>
            <w:r w:rsidRPr="00141A27">
              <w:rPr>
                <w:rFonts w:eastAsia="Batang"/>
                <w:color w:val="000000"/>
                <w:sz w:val="22"/>
                <w:szCs w:val="22"/>
              </w:rPr>
              <w:lastRenderedPageBreak/>
              <w:t>"Блумберг"(</w:t>
            </w:r>
            <w:proofErr w:type="spellStart"/>
            <w:r w:rsidRPr="00141A27">
              <w:rPr>
                <w:rFonts w:eastAsia="Batang"/>
                <w:color w:val="000000"/>
                <w:sz w:val="22"/>
                <w:szCs w:val="22"/>
              </w:rPr>
              <w:t>Bloomberg</w:t>
            </w:r>
            <w:proofErr w:type="spellEnd"/>
            <w:r w:rsidRPr="00141A27">
              <w:rPr>
                <w:rFonts w:eastAsia="Batang"/>
                <w:color w:val="000000"/>
                <w:sz w:val="22"/>
                <w:szCs w:val="22"/>
              </w:rPr>
              <w:t xml:space="preserve">)  - </w:t>
            </w:r>
            <w:r w:rsidRPr="00141A27">
              <w:rPr>
                <w:i/>
                <w:iCs/>
                <w:color w:val="222222"/>
                <w:sz w:val="22"/>
                <w:szCs w:val="22"/>
                <w:shd w:val="clear" w:color="auto" w:fill="FFFFFF"/>
              </w:rPr>
              <w:t xml:space="preserve">(DVD_EX_DT) - </w:t>
            </w:r>
            <w:r w:rsidRPr="00141A27">
              <w:rPr>
                <w:rFonts w:eastAsia="Batang"/>
                <w:color w:val="000000"/>
                <w:sz w:val="22"/>
                <w:szCs w:val="22"/>
              </w:rPr>
              <w:t xml:space="preserve">дата, после которой ценные бумаги начинают торговаться </w:t>
            </w:r>
            <w:r w:rsidRPr="00141A27">
              <w:rPr>
                <w:i/>
                <w:iCs/>
                <w:color w:val="222222"/>
                <w:sz w:val="22"/>
                <w:szCs w:val="22"/>
                <w:shd w:val="clear" w:color="auto" w:fill="FFFFFF"/>
              </w:rPr>
              <w:t xml:space="preserve"> с первого дня, когда ценные бумаги начинают торговаться без учета дивидендов. Для определений указанной даты могут использоваться иные источники, определенные в Правилах расчета СЧА</w:t>
            </w:r>
            <w:r w:rsidRPr="00141A27">
              <w:rPr>
                <w:rFonts w:eastAsia="Batang"/>
                <w:color w:val="000000"/>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Дата исполнения обязательств эмитентом, подтвержденной банковской выпиской с расчетного счета управляющей компании Д.У. ПИФ или отчетом брокера ПИФ;</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Дебиторская задолженность по </w:t>
            </w:r>
            <w:proofErr w:type="gramStart"/>
            <w:r w:rsidRPr="00141A27">
              <w:rPr>
                <w:rFonts w:eastAsia="Batang"/>
                <w:color w:val="000000"/>
                <w:sz w:val="22"/>
                <w:szCs w:val="22"/>
              </w:rPr>
              <w:t>доходам  инвестиционных</w:t>
            </w:r>
            <w:proofErr w:type="gramEnd"/>
            <w:r w:rsidRPr="00141A27">
              <w:rPr>
                <w:rFonts w:eastAsia="Batang"/>
                <w:color w:val="000000"/>
                <w:sz w:val="22"/>
                <w:szCs w:val="22"/>
              </w:rPr>
              <w:t xml:space="preserve"> паев ПИФ и паев (акций) иностранных инвестиционных фондов, паи которых входят в состав имущества ПИФ </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ПИФ и паям (акциям) иностранных инвестиционных фондов, которые входят в состав имущества ПИФ, в соответствии с информацией НКО АО НРД или информацией о выплате дохода на официальном сайте управляющей компании/в официальном информировании владельцев инвестиционных паев о выплате дохода (для квалифицированных инвесторов);</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w:t>
            </w:r>
            <w:proofErr w:type="gramStart"/>
            <w:r w:rsidRPr="00141A27">
              <w:rPr>
                <w:rFonts w:eastAsia="Batang"/>
                <w:color w:val="000000"/>
                <w:sz w:val="22"/>
                <w:szCs w:val="22"/>
              </w:rPr>
              <w:t>исполнения  обязательств</w:t>
            </w:r>
            <w:proofErr w:type="gramEnd"/>
            <w:r w:rsidRPr="00141A27">
              <w:rPr>
                <w:rFonts w:eastAsia="Batang"/>
                <w:color w:val="000000"/>
                <w:sz w:val="22"/>
                <w:szCs w:val="22"/>
              </w:rPr>
              <w:t xml:space="preserve"> управляющей компанией, подтвержденной банковской выпиской с расчетного счета управляющей компании Д.У. ПИФ /отчетом брокера ПИФ;</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управляющей компании (инвестиционного фонда (лица, выдавшего паи (выпустившего акции)), согласно выписке из ЕГРЮЛ (или выписки из соответствующего уполномоченного органа иностранного государства).</w:t>
            </w:r>
          </w:p>
        </w:tc>
      </w:tr>
      <w:tr w:rsidR="00610628" w:rsidRPr="00141A27" w:rsidTr="00610628">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Денежные средства, находящиеся у профессиональных участников рынка ценных бумаг (далее – брокер)</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зачисления денежных </w:t>
            </w:r>
            <w:proofErr w:type="gramStart"/>
            <w:r w:rsidRPr="00141A27">
              <w:rPr>
                <w:rFonts w:eastAsia="Batang"/>
                <w:color w:val="000000"/>
                <w:sz w:val="22"/>
                <w:szCs w:val="22"/>
              </w:rPr>
              <w:t>средств  на</w:t>
            </w:r>
            <w:proofErr w:type="gramEnd"/>
            <w:r w:rsidRPr="00141A27">
              <w:rPr>
                <w:rFonts w:eastAsia="Batang"/>
                <w:color w:val="000000"/>
                <w:sz w:val="22"/>
                <w:szCs w:val="22"/>
              </w:rPr>
              <w:t xml:space="preserve"> специальный брокерский счет на основании отчета брокера</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исполнения брокером обязательств по перечислению денежных средств с специального брокерского счета;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решения Банка России об отзыве лицензии у брокера (денежные средства переходят в статус прочей дебиторской задолженности);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shd w:val="clear" w:color="auto" w:fill="auto"/>
          </w:tcPr>
          <w:p w:rsidR="00610628" w:rsidRPr="00141A27" w:rsidRDefault="00610628" w:rsidP="00D420AE">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Задолженность по сделкам с ценными бумагами, заключенным на условиях</w:t>
            </w:r>
            <w:r w:rsidR="00D420AE" w:rsidRPr="00141A27">
              <w:rPr>
                <w:rFonts w:eastAsia="Batang"/>
                <w:color w:val="000000"/>
                <w:sz w:val="22"/>
                <w:szCs w:val="22"/>
              </w:rPr>
              <w:t xml:space="preserve">, отличных от </w:t>
            </w:r>
            <w:proofErr w:type="gramStart"/>
            <w:r w:rsidR="00D420AE" w:rsidRPr="00141A27">
              <w:rPr>
                <w:rFonts w:eastAsia="Batang"/>
                <w:color w:val="000000"/>
                <w:sz w:val="22"/>
                <w:szCs w:val="22"/>
              </w:rPr>
              <w:t xml:space="preserve">стандартных </w:t>
            </w:r>
            <w:r w:rsidRPr="00141A27">
              <w:rPr>
                <w:rFonts w:eastAsia="Batang"/>
                <w:color w:val="000000"/>
                <w:sz w:val="22"/>
                <w:szCs w:val="22"/>
              </w:rPr>
              <w:t xml:space="preserve"> </w:t>
            </w:r>
            <w:r w:rsidR="00D420AE" w:rsidRPr="00141A27">
              <w:rPr>
                <w:rFonts w:eastAsia="Batang"/>
                <w:color w:val="000000"/>
                <w:sz w:val="22"/>
                <w:szCs w:val="22"/>
              </w:rPr>
              <w:t>(</w:t>
            </w:r>
            <w:proofErr w:type="gramEnd"/>
            <w:r w:rsidR="00D420AE" w:rsidRPr="00141A27">
              <w:rPr>
                <w:rFonts w:eastAsia="Batang"/>
                <w:color w:val="000000"/>
                <w:sz w:val="22"/>
                <w:szCs w:val="22"/>
              </w:rPr>
              <w:t>не более Т+3)</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заключения </w:t>
            </w:r>
            <w:proofErr w:type="gramStart"/>
            <w:r w:rsidRPr="00141A27">
              <w:rPr>
                <w:rFonts w:eastAsia="Batang"/>
                <w:color w:val="000000"/>
                <w:sz w:val="22"/>
                <w:szCs w:val="22"/>
              </w:rPr>
              <w:t>договора  по</w:t>
            </w:r>
            <w:proofErr w:type="gramEnd"/>
            <w:r w:rsidRPr="00141A27">
              <w:rPr>
                <w:rFonts w:eastAsia="Batang"/>
                <w:color w:val="000000"/>
                <w:sz w:val="22"/>
                <w:szCs w:val="22"/>
              </w:rPr>
              <w:t>  приобретению (реализации) ценных бумаг.</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 собственности на ценные бумаги</w:t>
            </w:r>
            <w:r w:rsidR="00D420AE" w:rsidRPr="00141A27">
              <w:rPr>
                <w:rFonts w:eastAsia="Batang"/>
                <w:color w:val="000000"/>
                <w:sz w:val="22"/>
                <w:szCs w:val="22"/>
              </w:rPr>
              <w:t xml:space="preserve">, </w:t>
            </w:r>
            <w:r w:rsidRPr="00141A27">
              <w:rPr>
                <w:rFonts w:eastAsia="Batang"/>
                <w:color w:val="000000"/>
                <w:sz w:val="22"/>
                <w:szCs w:val="22"/>
              </w:rPr>
              <w:t>подтвержденная выпиской по счету депо.</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заключения сделки</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Задолженность по сделкам с валютой, заключенным на условиях</w:t>
            </w:r>
            <w:r w:rsidR="00D420AE" w:rsidRPr="00141A27">
              <w:rPr>
                <w:rFonts w:eastAsia="Batang"/>
                <w:color w:val="000000"/>
                <w:sz w:val="22"/>
                <w:szCs w:val="22"/>
              </w:rPr>
              <w:t>, отличных от стандартных</w:t>
            </w:r>
            <w:r w:rsidRPr="00141A27">
              <w:rPr>
                <w:rFonts w:eastAsia="Batang"/>
                <w:color w:val="000000"/>
                <w:sz w:val="22"/>
                <w:szCs w:val="22"/>
              </w:rPr>
              <w:t xml:space="preserve"> </w:t>
            </w:r>
            <w:r w:rsidR="00D752A1" w:rsidRPr="00141A27">
              <w:rPr>
                <w:rFonts w:eastAsia="Batang"/>
                <w:color w:val="000000"/>
                <w:sz w:val="22"/>
                <w:szCs w:val="22"/>
              </w:rPr>
              <w:t>(</w:t>
            </w:r>
            <w:r w:rsidR="00D420AE" w:rsidRPr="00141A27">
              <w:rPr>
                <w:rFonts w:eastAsia="Batang"/>
                <w:color w:val="000000"/>
                <w:sz w:val="22"/>
                <w:szCs w:val="22"/>
              </w:rPr>
              <w:t xml:space="preserve">не более </w:t>
            </w:r>
            <w:r w:rsidRPr="00141A27">
              <w:rPr>
                <w:rFonts w:eastAsia="Batang"/>
                <w:color w:val="000000"/>
                <w:sz w:val="22"/>
                <w:szCs w:val="22"/>
              </w:rPr>
              <w:t>Т+</w:t>
            </w:r>
            <w:r w:rsidR="00D420AE" w:rsidRPr="00141A27">
              <w:rPr>
                <w:rFonts w:eastAsia="Batang"/>
                <w:color w:val="000000"/>
                <w:sz w:val="22"/>
                <w:szCs w:val="22"/>
              </w:rPr>
              <w:t>1)</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заключения </w:t>
            </w:r>
            <w:proofErr w:type="gramStart"/>
            <w:r w:rsidRPr="00141A27">
              <w:rPr>
                <w:rFonts w:eastAsia="Batang"/>
                <w:color w:val="000000"/>
                <w:sz w:val="22"/>
                <w:szCs w:val="22"/>
              </w:rPr>
              <w:t>договора  по</w:t>
            </w:r>
            <w:proofErr w:type="gramEnd"/>
            <w:r w:rsidRPr="00141A27">
              <w:rPr>
                <w:rFonts w:eastAsia="Batang"/>
                <w:color w:val="000000"/>
                <w:sz w:val="22"/>
                <w:szCs w:val="22"/>
              </w:rPr>
              <w:t>  покупке/продаже валюты.</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 собственности на валюту на основании выписки со счета</w:t>
            </w:r>
            <w:r w:rsidR="00D420AE" w:rsidRPr="00141A27">
              <w:rPr>
                <w:rFonts w:eastAsia="Batang"/>
                <w:color w:val="000000"/>
                <w:sz w:val="22"/>
                <w:szCs w:val="22"/>
              </w:rPr>
              <w:t>,</w:t>
            </w:r>
            <w:r w:rsidRPr="00141A27">
              <w:rPr>
                <w:rFonts w:eastAsia="Batang"/>
                <w:color w:val="000000"/>
                <w:sz w:val="22"/>
                <w:szCs w:val="22"/>
              </w:rPr>
              <w:t xml:space="preserve"> открытого на управляющую компанию Д.У. ПИФ/брокерского отчета.</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Дебиторская задолженность, возникшая в результате совершения сделок с имуществом ПИФ, по которым наступила наиболее ранняя дата расчетов;</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Авансы, выданные за счет имущества ПИФ;</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Дебиторская задолженность управляющей компании перед ПИФ;</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Дебиторская задолженность по налогам, сборам, пошлинам в бюджеты всех уровней;</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Дебиторская задолженность по возмещению суммы налогов из бюджета РФ;</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Дебиторская задолженность по арендным платежам;</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Прочая дебиторская задолженность</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Для дебиторской задолженности по возмещению суммы налогов из бюджета РФ – дата принятия НДС по работам и услугам к вычету;</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остальных видов активов - дата передачи активов (денежных средств) лицу, в отношении которого возникает дебиторская задолженность.</w:t>
            </w:r>
          </w:p>
          <w:p w:rsidR="00610628" w:rsidRPr="00141A27" w:rsidRDefault="00610628" w:rsidP="00610628">
            <w:pPr>
              <w:pStyle w:val="13"/>
              <w:tabs>
                <w:tab w:val="left" w:pos="993"/>
              </w:tabs>
              <w:spacing w:line="276" w:lineRule="auto"/>
              <w:ind w:left="360"/>
              <w:jc w:val="both"/>
              <w:rPr>
                <w:rFonts w:eastAsia="Batang"/>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дебиторской задолженности по возмещению суммы налогов из бюджета РФ – дата исполнения обязательства перед ПИФ согласно налоговому кодексу РФ;</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остальных видов активов:</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Дата исполнения обязательств перед ПИФ, согласно договору;</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Дата ликвидации заемщика, согласно выписке из ЕГРЮЛ.</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Производные финансовые инструменты (далее – ПФИ)</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отражения брокером приобретения/</w:t>
            </w:r>
            <w:proofErr w:type="gramStart"/>
            <w:r w:rsidRPr="00141A27">
              <w:rPr>
                <w:rFonts w:eastAsia="Batang"/>
                <w:color w:val="000000"/>
                <w:sz w:val="22"/>
                <w:szCs w:val="22"/>
              </w:rPr>
              <w:t>реализации  соответствующего</w:t>
            </w:r>
            <w:proofErr w:type="gramEnd"/>
            <w:r w:rsidRPr="00141A27">
              <w:rPr>
                <w:rFonts w:eastAsia="Batang"/>
                <w:color w:val="000000"/>
                <w:sz w:val="22"/>
                <w:szCs w:val="22"/>
              </w:rPr>
              <w:t xml:space="preserve"> срочного контракта на бирже.</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В случае исполнения контракта;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В результате возникновения встречных обязательств по контракту с такой же спецификацией, т.е. заключение офсетной сделки;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Прекращение обязательств по контракту по иным основаниям, указанным в правилах клиринга, в установленном ими порядке.</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Недвижимое имущество</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включения недвижимого имущества ПИФ – наиболее ранняя из дат:</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приема-передачи, подтвержденная актом приема передачи;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государственной регистрации перехода права собственности на недвижимое имущество владельцам инвестиционных паев ПИФ, подтвержденная   выпиской из ЕГРН.</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передачи недвижимого имущества новому правообладателю   – наиболее ранняя из дат:</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дата приема-передачи, подтвержденная актом приема передачи;</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дата государственной регистрации перехода права собственности на недвижимое имущество новому правообладателю, подтвержденная   выпиской из ЕГРН;</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Права аренды на недвижимое имущество (полученные)</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С даты передачи объекта недвижимости в аренду по акту приема-передачи;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С даты уступки права аренды объекта недвижимого имущества.</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По факту подписания акта возврата имущества арендодателю;</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Передача ПИФ прав и обязательств по договору третьему лицу;</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Прочего прекращения прав и обязательств по договору в соответствии с законодательством или договором.</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Имущественные права из договоров участия в долевом строительстве (далее - договор</w:t>
            </w:r>
            <w:r w:rsidRPr="00141A27" w:rsidDel="00385390">
              <w:rPr>
                <w:rFonts w:eastAsia="Batang"/>
                <w:color w:val="000000"/>
                <w:sz w:val="22"/>
                <w:szCs w:val="22"/>
              </w:rPr>
              <w:t xml:space="preserve"> </w:t>
            </w:r>
            <w:r w:rsidRPr="00141A27">
              <w:rPr>
                <w:rFonts w:eastAsia="Batang"/>
                <w:color w:val="000000"/>
                <w:sz w:val="22"/>
                <w:szCs w:val="22"/>
              </w:rPr>
              <w:t xml:space="preserve">участия в долевом строительстве объектов недвижимого имущества);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Имущественные права, связанные с возникновением права собственности на объект недвижимости (его часть) после завершения его строительства (создание) и возникающие из договора, стороной по которому является юридическое лицо,  которому принадлежит право собственности или иное вещное право, включая право аренды, на земельный участок, выделенный в установленном порядке для целей строительства объекта недвижимости, и (или) имеющим разрешение на строительство объекта недвижимости  на указанном земельном участке, либо юридическое лицо, инвестирующее денежные средства или иное имущество в строительство объекта недвижимости (далее – инвестиционный договор).</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договора</w:t>
            </w:r>
            <w:r w:rsidRPr="00141A27" w:rsidDel="00385390">
              <w:rPr>
                <w:rFonts w:eastAsia="Batang"/>
                <w:color w:val="000000"/>
                <w:sz w:val="22"/>
                <w:szCs w:val="22"/>
              </w:rPr>
              <w:t xml:space="preserve"> </w:t>
            </w:r>
            <w:r w:rsidRPr="00141A27">
              <w:rPr>
                <w:rFonts w:eastAsia="Batang"/>
                <w:color w:val="000000"/>
                <w:sz w:val="22"/>
                <w:szCs w:val="22"/>
              </w:rPr>
              <w:t xml:space="preserve">участия в долевом строительстве объектов недвижимого имущества - по дате, предусмотренной в </w:t>
            </w:r>
            <w:proofErr w:type="gramStart"/>
            <w:r w:rsidRPr="00141A27">
              <w:rPr>
                <w:rFonts w:eastAsia="Batang"/>
                <w:color w:val="000000"/>
                <w:sz w:val="22"/>
                <w:szCs w:val="22"/>
              </w:rPr>
              <w:t>договоре  участия</w:t>
            </w:r>
            <w:proofErr w:type="gramEnd"/>
            <w:r w:rsidRPr="00141A27">
              <w:rPr>
                <w:rFonts w:eastAsia="Batang"/>
                <w:color w:val="000000"/>
                <w:sz w:val="22"/>
                <w:szCs w:val="22"/>
              </w:rPr>
              <w:t xml:space="preserve"> в долевом строительстве объекта недвижимого имущества  ПИФ, как участника долевого строительства;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инвестиционного договора -  по дате, предусмотренной в договоре. </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proofErr w:type="gramStart"/>
            <w:r w:rsidRPr="00141A27">
              <w:rPr>
                <w:rFonts w:eastAsia="Batang"/>
                <w:color w:val="000000"/>
                <w:sz w:val="22"/>
                <w:szCs w:val="22"/>
              </w:rPr>
              <w:t>Дата  государственной</w:t>
            </w:r>
            <w:proofErr w:type="gramEnd"/>
            <w:r w:rsidRPr="00141A27">
              <w:rPr>
                <w:rFonts w:eastAsia="Batang"/>
                <w:color w:val="000000"/>
                <w:sz w:val="22"/>
                <w:szCs w:val="22"/>
              </w:rPr>
              <w:t xml:space="preserve"> регистрации права собственности на недвижимое имущество владельцев инвестиционных паев ПИФ, подтвержденная выпиской из ЕГРН;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Или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передачи объектов недвижимого имущества по окончанию строительства, подтвержденная актом приема-передачи.</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передачи ПИФ прав и обязательств по договору третьему лицу;</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прочего прекращения прав и обязательств по договору в соответствии с законодательством или договором.</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 xml:space="preserve">Имущественные права из договоров, на основании которых осуществляется строительство (создание) объектов недвижимого имущества на земельном участке, который (право аренды которого) составляет активы ПИФ (далее – договор на строительство (создание) объекта недвижимости);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Имущественные права из договоров, на основании которых осуществляется реконструкция объектов недвижимости (далее - договора на реконструкцию).</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Для договора на строительство (создание) объекта недвижимости - по дате вступления в силу договора на осуществление </w:t>
            </w:r>
            <w:proofErr w:type="gramStart"/>
            <w:r w:rsidRPr="00141A27">
              <w:rPr>
                <w:rFonts w:eastAsia="Batang"/>
                <w:color w:val="000000"/>
                <w:sz w:val="22"/>
                <w:szCs w:val="22"/>
              </w:rPr>
              <w:t>строительства  (</w:t>
            </w:r>
            <w:proofErr w:type="gramEnd"/>
            <w:r w:rsidRPr="00141A27">
              <w:rPr>
                <w:rFonts w:eastAsia="Batang"/>
                <w:color w:val="000000"/>
                <w:sz w:val="22"/>
                <w:szCs w:val="22"/>
              </w:rPr>
              <w:t>создания) объектов недвижимого имущества, заключенного ПИФ, как заказчиком строительства (создания) объектов недвижимого имущества;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договора на реконструкцию - по дате вступления в силу договора на осуществление реконструкции объекта недвижимости, заключенного ПИФ, как заказчиком реконструкции объекта недвижимого имущества. </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передачи объектов недвижимого имущества по окончании строительства, подтвержденная актом приема-передачи;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Или </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государственной регистрации права собственности на недвижимое имущество владельцев инвестиционных паев ПИФ, подтвержденная выпиской из ЕГРН.</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передача ПИФ прав и обязательств по договору третьему лицу;</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прочего прекращения прав и обязательств по договору в соответствии с законодательством или договором.</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Денежные требования по кредитным договорам (в </w:t>
            </w:r>
            <w:proofErr w:type="spellStart"/>
            <w:r w:rsidRPr="00141A27">
              <w:rPr>
                <w:rFonts w:eastAsia="Batang"/>
                <w:color w:val="000000"/>
                <w:sz w:val="22"/>
                <w:szCs w:val="22"/>
              </w:rPr>
              <w:t>т.ч</w:t>
            </w:r>
            <w:proofErr w:type="spellEnd"/>
            <w:r w:rsidRPr="00141A27">
              <w:rPr>
                <w:rFonts w:eastAsia="Batang"/>
                <w:color w:val="000000"/>
                <w:sz w:val="22"/>
                <w:szCs w:val="22"/>
              </w:rPr>
              <w:t>. удостоверенные закладными) и договорам займа (включая займы выданные) (далее – ссуда)</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Для денежных требований по кредитным договорам и договорам займа (включая займы выданные):</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предоставления кредита (займа) по договору, подтвержденная выпиской с банковского счета открытого на управляющую компанию Д.У. ПИФ;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переуступки права требования по ссуде на основании договора;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права за залоговое имущество (если таковым являются права требования из договоров займа/кредитных договоров) при обращении взыскания на предмет залога.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Для денежных требований по кредитным договорам и договорам займа, </w:t>
            </w:r>
            <w:r w:rsidRPr="00141A27">
              <w:rPr>
                <w:rFonts w:eastAsia="Batang"/>
                <w:color w:val="000000"/>
                <w:sz w:val="22"/>
                <w:szCs w:val="22"/>
              </w:rPr>
              <w:lastRenderedPageBreak/>
              <w:t xml:space="preserve">удостоверенных закладными (далее - Закладные):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передаточной надписи на Закладной с указанием, что владельцем Закладной является управляющая компания Д.У.ПИФ;</w:t>
            </w:r>
          </w:p>
          <w:p w:rsidR="00610628" w:rsidRPr="00141A27" w:rsidRDefault="00610628" w:rsidP="00610628">
            <w:pPr>
              <w:pStyle w:val="13"/>
              <w:tabs>
                <w:tab w:val="left" w:pos="993"/>
              </w:tabs>
              <w:spacing w:line="276" w:lineRule="auto"/>
              <w:ind w:left="360"/>
              <w:jc w:val="both"/>
              <w:rPr>
                <w:rFonts w:eastAsia="Batang"/>
                <w:color w:val="000000"/>
                <w:sz w:val="22"/>
                <w:szCs w:val="22"/>
              </w:rPr>
            </w:pPr>
            <w:proofErr w:type="gramStart"/>
            <w:r w:rsidRPr="00141A27">
              <w:rPr>
                <w:rFonts w:eastAsia="Batang"/>
                <w:color w:val="000000"/>
                <w:sz w:val="22"/>
                <w:szCs w:val="22"/>
              </w:rPr>
              <w:t>Дата  выдачи</w:t>
            </w:r>
            <w:proofErr w:type="gramEnd"/>
            <w:r w:rsidRPr="00141A27">
              <w:rPr>
                <w:rFonts w:eastAsia="Batang"/>
                <w:color w:val="000000"/>
                <w:sz w:val="22"/>
                <w:szCs w:val="22"/>
              </w:rPr>
              <w:t xml:space="preserve"> Закладной в случае, если Закладную выпускает управляющая компания Д.У.ПИФ.</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Для денежных требований по кредитным договорам и договорам займа (включая займы выданные):</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полного погашения кредита (займа), подтвержденная выпиской с банковского счета открытого на управляющую компанию Д.У. ПИФ;</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переуступки права требования по ссуде на основании договора;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ликвидации заемщика согласно информации, раскрытой в официальном доступном источнике (в том числе записи в ЕГРЮЛ о ликвидации заемщика)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права на залоговое имущество при обращении взыскания на предмет залога.</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proofErr w:type="gramStart"/>
            <w:r w:rsidRPr="00141A27">
              <w:rPr>
                <w:rFonts w:eastAsia="Batang"/>
                <w:color w:val="000000"/>
                <w:sz w:val="22"/>
                <w:szCs w:val="22"/>
              </w:rPr>
              <w:t>Для  Закладных</w:t>
            </w:r>
            <w:proofErr w:type="gramEnd"/>
            <w:r w:rsidRPr="00141A27">
              <w:rPr>
                <w:rFonts w:eastAsia="Batang"/>
                <w:color w:val="000000"/>
                <w:sz w:val="22"/>
                <w:szCs w:val="22"/>
              </w:rPr>
              <w:t xml:space="preserve">:   </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передаточной надписи </w:t>
            </w:r>
            <w:proofErr w:type="gramStart"/>
            <w:r w:rsidRPr="00141A27">
              <w:rPr>
                <w:rFonts w:eastAsia="Batang"/>
                <w:color w:val="000000"/>
                <w:sz w:val="22"/>
                <w:szCs w:val="22"/>
              </w:rPr>
              <w:t>на  Закладной</w:t>
            </w:r>
            <w:proofErr w:type="gramEnd"/>
            <w:r w:rsidRPr="00141A27">
              <w:rPr>
                <w:rFonts w:eastAsia="Batang"/>
                <w:color w:val="000000"/>
                <w:sz w:val="22"/>
                <w:szCs w:val="22"/>
              </w:rPr>
              <w:t xml:space="preserve">  с указанием, что новым владельцем закладной является стороннее лицо;</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Дата полного исполнения обязательств заемщиком;</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поступления залогового имущества в состав ПИФ при обращении взыскания на залог.</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Простой вексель</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перехода прав собственности на ценные бумаги, определенной в соответствии с условиями договора </w:t>
            </w:r>
            <w:proofErr w:type="gramStart"/>
            <w:r w:rsidRPr="00141A27">
              <w:rPr>
                <w:rFonts w:eastAsia="Batang"/>
                <w:color w:val="000000"/>
                <w:sz w:val="22"/>
                <w:szCs w:val="22"/>
              </w:rPr>
              <w:t>и  подтвержденной</w:t>
            </w:r>
            <w:proofErr w:type="gramEnd"/>
            <w:r w:rsidRPr="00141A27">
              <w:rPr>
                <w:rFonts w:eastAsia="Batang"/>
                <w:color w:val="000000"/>
                <w:sz w:val="22"/>
                <w:szCs w:val="22"/>
              </w:rPr>
              <w:t xml:space="preserve"> актом приема передачи ценных бумаг.</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Дата перехода прав собственности на ценные бумаги, определенной в соответствии с условиями договора </w:t>
            </w:r>
            <w:proofErr w:type="gramStart"/>
            <w:r w:rsidRPr="00141A27">
              <w:rPr>
                <w:rFonts w:eastAsia="Batang"/>
                <w:color w:val="000000"/>
                <w:sz w:val="22"/>
                <w:szCs w:val="22"/>
              </w:rPr>
              <w:t>и  подтвержденной</w:t>
            </w:r>
            <w:proofErr w:type="gramEnd"/>
            <w:r w:rsidRPr="00141A27">
              <w:rPr>
                <w:rFonts w:eastAsia="Batang"/>
                <w:color w:val="000000"/>
                <w:sz w:val="22"/>
                <w:szCs w:val="22"/>
              </w:rPr>
              <w:t xml:space="preserve"> актом приема передачи ценных бумаг;</w:t>
            </w:r>
          </w:p>
          <w:p w:rsidR="00610628" w:rsidRPr="00141A27" w:rsidRDefault="00610628" w:rsidP="00610628">
            <w:pPr>
              <w:pStyle w:val="13"/>
              <w:tabs>
                <w:tab w:val="left" w:pos="993"/>
              </w:tabs>
              <w:spacing w:line="276" w:lineRule="auto"/>
              <w:ind w:left="0"/>
              <w:jc w:val="both"/>
              <w:rPr>
                <w:rFonts w:eastAsia="Batang"/>
                <w:color w:val="000000"/>
                <w:sz w:val="22"/>
                <w:szCs w:val="22"/>
              </w:rPr>
            </w:pP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Если по </w:t>
            </w:r>
            <w:proofErr w:type="spellStart"/>
            <w:r w:rsidRPr="00141A27">
              <w:rPr>
                <w:rFonts w:eastAsia="Batang"/>
                <w:color w:val="000000"/>
                <w:sz w:val="22"/>
                <w:szCs w:val="22"/>
              </w:rPr>
              <w:t>векседателю</w:t>
            </w:r>
            <w:proofErr w:type="spellEnd"/>
            <w:r w:rsidRPr="00141A27">
              <w:rPr>
                <w:rFonts w:eastAsia="Batang"/>
                <w:color w:val="000000"/>
                <w:sz w:val="22"/>
                <w:szCs w:val="22"/>
              </w:rPr>
              <w:t xml:space="preserve"> и лицу, передавшему вексель посредством индоссамента (далее – должники) внесена запись в ЕГРЮЛ о ликвидации должника - с даты </w:t>
            </w:r>
            <w:proofErr w:type="gramStart"/>
            <w:r w:rsidRPr="00141A27">
              <w:rPr>
                <w:rFonts w:eastAsia="Batang"/>
                <w:color w:val="000000"/>
                <w:sz w:val="22"/>
                <w:szCs w:val="22"/>
              </w:rPr>
              <w:t>записи  о</w:t>
            </w:r>
            <w:proofErr w:type="gramEnd"/>
            <w:r w:rsidRPr="00141A27">
              <w:rPr>
                <w:rFonts w:eastAsia="Batang"/>
                <w:color w:val="000000"/>
                <w:sz w:val="22"/>
                <w:szCs w:val="22"/>
              </w:rPr>
              <w:t xml:space="preserve"> ликвидации должников (получения информации о ликвидации должников).</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Доли в уставных капиталах российских обществ с ограниченной ответственностью</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права собственности на долю, подтвержденная выпиской из ЕГРЮЛ.</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права собственности на долю, подтвержденная выпиской из ЕГРЮЛ.</w:t>
            </w:r>
          </w:p>
          <w:p w:rsidR="00610628" w:rsidRPr="00141A27" w:rsidRDefault="00610628" w:rsidP="00610628">
            <w:pPr>
              <w:pStyle w:val="13"/>
              <w:tabs>
                <w:tab w:val="left" w:pos="993"/>
              </w:tabs>
              <w:spacing w:line="276" w:lineRule="auto"/>
              <w:ind w:left="0"/>
              <w:jc w:val="both"/>
              <w:rPr>
                <w:rFonts w:eastAsia="Batang"/>
                <w:color w:val="000000"/>
                <w:sz w:val="22"/>
                <w:szCs w:val="22"/>
              </w:rPr>
            </w:pP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Права участия в уставных капиталах иностранных коммерческих организаций </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права собственности на права участия, подтвержденная выпиской соответствующего регистрирующего органа.</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права собственности на права участия, подтвержденная выпиской соответствующего регистрирующего органа;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ликвидации эмитента, раскрытая в доступном источнике или полученная ПИФ.</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Проектная документация для строительства или реконструкции объекта недвижимости</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подписания акта приема-передачи между сторонами по договору подряда / купли - продажи. </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 xml:space="preserve">Исполнения договора Застройщиком при условии регистрации права собственности владельцев инвестиционных паев ПИФ на объект недвижимости, являющийся предметом такого договора/ исполнение договора Застройщиком при условии регистрации изменений, произведенных в следствие </w:t>
            </w:r>
            <w:proofErr w:type="gramStart"/>
            <w:r w:rsidRPr="00141A27">
              <w:rPr>
                <w:rFonts w:eastAsia="Batang"/>
                <w:color w:val="000000"/>
                <w:sz w:val="22"/>
                <w:szCs w:val="22"/>
              </w:rPr>
              <w:t>реконструкции  объекта</w:t>
            </w:r>
            <w:proofErr w:type="gramEnd"/>
            <w:r w:rsidRPr="00141A27">
              <w:rPr>
                <w:rFonts w:eastAsia="Batang"/>
                <w:color w:val="000000"/>
                <w:sz w:val="22"/>
                <w:szCs w:val="22"/>
              </w:rPr>
              <w:t xml:space="preserve"> недвижимости, </w:t>
            </w:r>
            <w:r w:rsidRPr="00141A27">
              <w:rPr>
                <w:rFonts w:eastAsia="Batang"/>
                <w:color w:val="000000"/>
                <w:sz w:val="22"/>
                <w:szCs w:val="22"/>
              </w:rPr>
              <w:lastRenderedPageBreak/>
              <w:t>являющегося предметом такого договора;</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Передача ПИФ прав и обязательств по договору подряда / купли – продажи с Застройщиком третьему лицу;</w:t>
            </w:r>
          </w:p>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Прочего прекращения прав и обязательств по договору подряда / купли – продажи с Застройщиком в соответствии с законодательством или договором.</w:t>
            </w:r>
          </w:p>
        </w:tc>
      </w:tr>
      <w:tr w:rsidR="00610628" w:rsidRPr="00141A27" w:rsidTr="00610628">
        <w:trPr>
          <w:trHeight w:val="1549"/>
        </w:trPr>
        <w:tc>
          <w:tcPr>
            <w:tcW w:w="2943"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lastRenderedPageBreak/>
              <w:t>Художественные ценности</w:t>
            </w:r>
          </w:p>
        </w:tc>
        <w:tc>
          <w:tcPr>
            <w:tcW w:w="354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 собственности, подтвержденная актом приема передачи.</w:t>
            </w:r>
          </w:p>
        </w:tc>
        <w:tc>
          <w:tcPr>
            <w:tcW w:w="4394" w:type="dxa"/>
            <w:tcBorders>
              <w:top w:val="single" w:sz="4" w:space="0" w:color="auto"/>
              <w:left w:val="single" w:sz="4" w:space="0" w:color="auto"/>
              <w:bottom w:val="single" w:sz="4" w:space="0" w:color="auto"/>
              <w:right w:val="single" w:sz="4" w:space="0" w:color="auto"/>
            </w:tcBorders>
          </w:tcPr>
          <w:p w:rsidR="00610628" w:rsidRPr="00141A27" w:rsidRDefault="00610628" w:rsidP="00610628">
            <w:pPr>
              <w:pStyle w:val="13"/>
              <w:tabs>
                <w:tab w:val="left" w:pos="993"/>
              </w:tabs>
              <w:spacing w:line="276" w:lineRule="auto"/>
              <w:ind w:left="360"/>
              <w:jc w:val="both"/>
              <w:rPr>
                <w:rFonts w:eastAsia="Batang"/>
                <w:color w:val="000000"/>
                <w:sz w:val="22"/>
                <w:szCs w:val="22"/>
              </w:rPr>
            </w:pPr>
            <w:r w:rsidRPr="00141A27">
              <w:rPr>
                <w:rFonts w:eastAsia="Batang"/>
                <w:color w:val="000000"/>
                <w:sz w:val="22"/>
                <w:szCs w:val="22"/>
              </w:rPr>
              <w:t>Дата перехода прав собственности, подтвержденная актом приема передачи.</w:t>
            </w:r>
          </w:p>
        </w:tc>
      </w:tr>
    </w:tbl>
    <w:p w:rsidR="003824B6" w:rsidRPr="00141A27" w:rsidRDefault="003824B6">
      <w:pPr>
        <w:spacing w:after="0" w:line="240" w:lineRule="auto"/>
        <w:rPr>
          <w:rFonts w:ascii="Times New Roman" w:eastAsia="Batang" w:hAnsi="Times New Roman"/>
          <w:color w:val="000000"/>
          <w:sz w:val="24"/>
          <w:szCs w:val="24"/>
          <w:lang w:eastAsia="ru-RU"/>
        </w:rPr>
      </w:pPr>
    </w:p>
    <w:p w:rsidR="00610628" w:rsidRPr="00141A27" w:rsidRDefault="00610628" w:rsidP="00610628">
      <w:pPr>
        <w:pStyle w:val="13"/>
        <w:spacing w:line="360" w:lineRule="auto"/>
        <w:ind w:left="0"/>
        <w:jc w:val="both"/>
        <w:rPr>
          <w:rFonts w:eastAsia="Batang"/>
          <w:b/>
          <w:szCs w:val="24"/>
        </w:rPr>
      </w:pPr>
    </w:p>
    <w:p w:rsidR="00610628" w:rsidRPr="00141A27" w:rsidRDefault="00610628" w:rsidP="00610628">
      <w:pPr>
        <w:pStyle w:val="13"/>
        <w:spacing w:line="276" w:lineRule="auto"/>
        <w:ind w:left="0"/>
        <w:jc w:val="both"/>
        <w:rPr>
          <w:rFonts w:eastAsia="Batang"/>
          <w:b/>
          <w:sz w:val="22"/>
          <w:szCs w:val="22"/>
        </w:rPr>
      </w:pPr>
    </w:p>
    <w:tbl>
      <w:tblPr>
        <w:tblStyle w:val="af0"/>
        <w:tblpPr w:leftFromText="180" w:rightFromText="180" w:vertAnchor="text" w:horzAnchor="page" w:tblpX="932" w:tblpY="601"/>
        <w:tblW w:w="11023" w:type="dxa"/>
        <w:tblLook w:val="04A0" w:firstRow="1" w:lastRow="0" w:firstColumn="1" w:lastColumn="0" w:noHBand="0" w:noVBand="1"/>
      </w:tblPr>
      <w:tblGrid>
        <w:gridCol w:w="3085"/>
        <w:gridCol w:w="3544"/>
        <w:gridCol w:w="4394"/>
      </w:tblGrid>
      <w:tr w:rsidR="00610628" w:rsidRPr="00141A27" w:rsidTr="00224F7A">
        <w:tc>
          <w:tcPr>
            <w:tcW w:w="3085" w:type="dxa"/>
            <w:shd w:val="clear" w:color="auto" w:fill="A6A6A6" w:themeFill="background1" w:themeFillShade="A6"/>
          </w:tcPr>
          <w:p w:rsidR="00610628" w:rsidRPr="00141A27" w:rsidRDefault="00610628" w:rsidP="00D420AE">
            <w:pPr>
              <w:pStyle w:val="ac"/>
              <w:spacing w:after="0"/>
              <w:ind w:left="0"/>
              <w:jc w:val="center"/>
              <w:rPr>
                <w:rFonts w:ascii="Verdana" w:hAnsi="Verdana"/>
                <w:b/>
                <w:i/>
              </w:rPr>
            </w:pPr>
            <w:r w:rsidRPr="00141A27">
              <w:rPr>
                <w:rFonts w:ascii="Verdana" w:hAnsi="Verdana"/>
                <w:b/>
                <w:i/>
              </w:rPr>
              <w:t>Виды обязательств</w:t>
            </w:r>
          </w:p>
        </w:tc>
        <w:tc>
          <w:tcPr>
            <w:tcW w:w="3544" w:type="dxa"/>
            <w:shd w:val="clear" w:color="auto" w:fill="A6A6A6" w:themeFill="background1" w:themeFillShade="A6"/>
          </w:tcPr>
          <w:p w:rsidR="00610628" w:rsidRPr="00141A27" w:rsidRDefault="00610628" w:rsidP="00D420AE">
            <w:pPr>
              <w:pStyle w:val="ac"/>
              <w:spacing w:after="0"/>
              <w:ind w:left="0"/>
              <w:jc w:val="center"/>
              <w:rPr>
                <w:rFonts w:ascii="Verdana" w:hAnsi="Verdana"/>
                <w:b/>
                <w:i/>
              </w:rPr>
            </w:pPr>
            <w:r w:rsidRPr="00141A27">
              <w:rPr>
                <w:rFonts w:ascii="Verdana" w:eastAsia="Times New Roman" w:hAnsi="Verdana"/>
                <w:b/>
                <w:i/>
                <w:lang w:eastAsia="ru-RU"/>
              </w:rPr>
              <w:t>Критерии признания</w:t>
            </w:r>
          </w:p>
        </w:tc>
        <w:tc>
          <w:tcPr>
            <w:tcW w:w="4394" w:type="dxa"/>
            <w:shd w:val="clear" w:color="auto" w:fill="A6A6A6" w:themeFill="background1" w:themeFillShade="A6"/>
          </w:tcPr>
          <w:p w:rsidR="00610628" w:rsidRPr="00141A27" w:rsidRDefault="00610628" w:rsidP="00D420AE">
            <w:pPr>
              <w:pStyle w:val="ac"/>
              <w:spacing w:after="0"/>
              <w:ind w:left="0"/>
              <w:jc w:val="center"/>
              <w:rPr>
                <w:rFonts w:ascii="Verdana" w:hAnsi="Verdana"/>
                <w:b/>
                <w:i/>
              </w:rPr>
            </w:pPr>
            <w:r w:rsidRPr="00141A27">
              <w:rPr>
                <w:rFonts w:ascii="Verdana" w:hAnsi="Verdana"/>
                <w:b/>
                <w:i/>
              </w:rPr>
              <w:t>Критерии прекращения признания</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по сделкам, по которым наступила наиболее ранняя дата расчетов</w:t>
            </w:r>
          </w:p>
          <w:p w:rsidR="00610628" w:rsidRPr="00141A27" w:rsidRDefault="00610628" w:rsidP="00D420AE">
            <w:pPr>
              <w:pStyle w:val="13"/>
              <w:tabs>
                <w:tab w:val="left" w:pos="993"/>
              </w:tabs>
              <w:spacing w:before="120" w:line="276" w:lineRule="auto"/>
              <w:ind w:left="0"/>
              <w:jc w:val="both"/>
              <w:rPr>
                <w:rFonts w:eastAsia="Batang"/>
                <w:color w:val="000000"/>
                <w:sz w:val="22"/>
                <w:szCs w:val="22"/>
              </w:rPr>
            </w:pP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перехода права собственности на актив (денежные средства) к ПИФ от лица, в отношении которого возникает кредиторская задолженность.</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исполнения обязательств ПИФ по договору.</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по выдаче инвестиционных паев ПИФ</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включения денежных средств (иного имущества), переданных в оплату инвестиционных паев, в имущество ПИФ.</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внесения приходной записи о выдаче инвестиционных паев в реестр ПИФ согласно отчету регистратора.</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Кредиторская задолженность по выдаче инвестиционных паев </w:t>
            </w:r>
            <w:proofErr w:type="gramStart"/>
            <w:r w:rsidRPr="00141A27">
              <w:rPr>
                <w:rFonts w:eastAsia="Batang"/>
                <w:color w:val="000000"/>
                <w:sz w:val="22"/>
                <w:szCs w:val="22"/>
              </w:rPr>
              <w:t>ПИФ  при</w:t>
            </w:r>
            <w:proofErr w:type="gramEnd"/>
            <w:r w:rsidRPr="00141A27">
              <w:rPr>
                <w:rFonts w:eastAsia="Batang"/>
                <w:color w:val="000000"/>
                <w:sz w:val="22"/>
                <w:szCs w:val="22"/>
              </w:rPr>
              <w:t xml:space="preserve"> обмене</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зачисления в ПИФ имущества, поступившего в оплату обмена паев.</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внесения приходной записи о выдаче инвестиционных паев в реестр ПИФ при обмене согласно отчету регистратора.</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по выплате денежной компенсации при погашении инвестиционных паев ПИФ (перечислении денежных средств при обмене паев)</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внесения расходной записи о погашении (списании при обмене) инвестиционных паев ПИФ согласно отчету регистратора.</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выплаты (перечисления по обмену) суммы денежной компенсации за инвестиционные паи ПИФ согласно банковской выписке.</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lastRenderedPageBreak/>
              <w:t>Кредиторская задолженность перед агентами по выдаче, погашению и обмену инвестиционных паев ПИФ</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осуществления операции выдачи и (или) погашения паев в реестре инвестиционных паев ПИФ по заявке агента.</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перечисления суммы скидок/надбавок агенту из ПИФ согласно банковской выписке.</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по выплате доходов пайщикам (права владельцев инвестиционных паев)</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Дата возникновения обязательства по выплате дохода (в том числе дата указанная в сообщении о выплате дохода по инвестиционным </w:t>
            </w:r>
            <w:proofErr w:type="gramStart"/>
            <w:r w:rsidRPr="00141A27">
              <w:rPr>
                <w:rFonts w:eastAsia="Batang"/>
                <w:color w:val="000000"/>
                <w:sz w:val="22"/>
                <w:szCs w:val="22"/>
              </w:rPr>
              <w:t>паям  в</w:t>
            </w:r>
            <w:proofErr w:type="gramEnd"/>
            <w:r w:rsidRPr="00141A27">
              <w:rPr>
                <w:rFonts w:eastAsia="Batang"/>
                <w:color w:val="000000"/>
                <w:sz w:val="22"/>
                <w:szCs w:val="22"/>
              </w:rPr>
              <w:t xml:space="preserve"> соответствии с информацией НКО АО НРД или  официальным сайтом (официальным письмом) управляющей компании).</w:t>
            </w:r>
          </w:p>
          <w:p w:rsidR="00610628" w:rsidRPr="00141A27" w:rsidRDefault="00610628" w:rsidP="00D420AE">
            <w:pPr>
              <w:pStyle w:val="13"/>
              <w:tabs>
                <w:tab w:val="left" w:pos="993"/>
              </w:tabs>
              <w:spacing w:before="120" w:line="276" w:lineRule="auto"/>
              <w:ind w:left="0"/>
              <w:jc w:val="both"/>
              <w:rPr>
                <w:rFonts w:eastAsia="Batang"/>
                <w:color w:val="000000"/>
                <w:sz w:val="22"/>
                <w:szCs w:val="22"/>
              </w:rPr>
            </w:pP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Дата </w:t>
            </w:r>
            <w:proofErr w:type="gramStart"/>
            <w:r w:rsidRPr="00141A27">
              <w:rPr>
                <w:rFonts w:eastAsia="Batang"/>
                <w:color w:val="000000"/>
                <w:sz w:val="22"/>
                <w:szCs w:val="22"/>
              </w:rPr>
              <w:t>исполнения  обязательств</w:t>
            </w:r>
            <w:proofErr w:type="gramEnd"/>
            <w:r w:rsidRPr="00141A27">
              <w:rPr>
                <w:rFonts w:eastAsia="Batang"/>
                <w:color w:val="000000"/>
                <w:sz w:val="22"/>
                <w:szCs w:val="22"/>
              </w:rPr>
              <w:t xml:space="preserve"> управляющей компанией, подтвержденной банковской выпиской с расчетного счета управляющей компании Д.У. ПИФ /отчетом брокера ПИФ;</w:t>
            </w:r>
          </w:p>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ликвидации управляющей компании, согласно выписке из ЕГРЮЛ (или выписки из соответствующего уполномоченного органа иностранного государства).</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ПИФ при погашении и (или) обмене инвестиционных паев ПИФ</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получения денежных средств от управляющей компании согласно банковской выписке.</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возврата суммы задолженности управляющей компании согласно банковской выписке.</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по уплате налогов и других обязательных платежей из имущества ПИФ</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перечисления суммы налогов (обязательных платежей) с расчетного счета ПИФ согласно банковской выписке.</w:t>
            </w:r>
          </w:p>
        </w:tc>
      </w:tr>
      <w:tr w:rsidR="00610628" w:rsidRPr="00141A27" w:rsidTr="00224F7A">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Кредиторская задолженность по вознаграждениям управляющей компании, специализированному депозитарию, аудиторской организации, оценщику (только для ИПИФ/ЗПИФ), лицу, осуществляющему ведение реестра владельцев инвестиционных паев ПИФ, а также обязательствам по </w:t>
            </w:r>
            <w:r w:rsidRPr="00141A27">
              <w:rPr>
                <w:rFonts w:eastAsia="Batang"/>
                <w:color w:val="000000"/>
                <w:sz w:val="22"/>
                <w:szCs w:val="22"/>
              </w:rPr>
              <w:lastRenderedPageBreak/>
              <w:t>оплате прочих расходов, осуществляемых за счет имущества ПИФ в соответствии с требованиями действующего законодательства</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lastRenderedPageBreak/>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перечисления суммы вознаграждений и расходов с расчетного счета ПИФ согласно банковской выписке.</w:t>
            </w:r>
          </w:p>
        </w:tc>
      </w:tr>
      <w:tr w:rsidR="00610628" w:rsidRPr="00141A27" w:rsidTr="00224F7A">
        <w:trPr>
          <w:trHeight w:val="1549"/>
        </w:trPr>
        <w:tc>
          <w:tcPr>
            <w:tcW w:w="3085" w:type="dxa"/>
            <w:shd w:val="clear" w:color="auto" w:fill="auto"/>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Кредиторская задолженность по договорам аренды, когда арендатором является ПИФ </w:t>
            </w:r>
          </w:p>
        </w:tc>
        <w:tc>
          <w:tcPr>
            <w:tcW w:w="3544" w:type="dxa"/>
            <w:shd w:val="clear" w:color="auto" w:fill="auto"/>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возникновения обязанности согласно условиям договора.</w:t>
            </w:r>
          </w:p>
        </w:tc>
        <w:tc>
          <w:tcPr>
            <w:tcW w:w="4394" w:type="dxa"/>
            <w:shd w:val="clear" w:color="auto" w:fill="auto"/>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перечисления суммы с расчетного счета ПИФ согласно банковской выписке.</w:t>
            </w:r>
          </w:p>
        </w:tc>
      </w:tr>
      <w:tr w:rsidR="00610628" w:rsidRPr="00141A27" w:rsidTr="00224F7A">
        <w:trPr>
          <w:trHeight w:val="1549"/>
        </w:trPr>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Кредиторская задолженность по сделкам купли – продажи активов ПИФ (за исключением сделок купли-продажи ценных бумаг) и передача активов ПИФ в аренду</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Дата получения денежных средств на расчетный счет </w:t>
            </w:r>
            <w:proofErr w:type="gramStart"/>
            <w:r w:rsidRPr="00141A27">
              <w:rPr>
                <w:rFonts w:eastAsia="Batang"/>
                <w:color w:val="000000"/>
                <w:sz w:val="22"/>
                <w:szCs w:val="22"/>
              </w:rPr>
              <w:t>ПИФ  согласно</w:t>
            </w:r>
            <w:proofErr w:type="gramEnd"/>
            <w:r w:rsidRPr="00141A27">
              <w:rPr>
                <w:rFonts w:eastAsia="Batang"/>
                <w:color w:val="000000"/>
                <w:sz w:val="22"/>
                <w:szCs w:val="22"/>
              </w:rPr>
              <w:t xml:space="preserve"> банковской выписке.</w:t>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Дата возникновения обязательства по сделке согласно условиям договора.</w:t>
            </w:r>
          </w:p>
        </w:tc>
      </w:tr>
      <w:tr w:rsidR="00610628" w:rsidRPr="00141A27" w:rsidTr="00224F7A">
        <w:trPr>
          <w:trHeight w:val="1549"/>
        </w:trPr>
        <w:tc>
          <w:tcPr>
            <w:tcW w:w="3085"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Резерв на выплату вознаграждения  </w:t>
            </w:r>
          </w:p>
        </w:tc>
        <w:tc>
          <w:tcPr>
            <w:tcW w:w="354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Наличие порядка определения резерва и условия его отражения в обязательствах в соответствии с настоящими Правилами определения СЧА ПИФ.</w:t>
            </w:r>
          </w:p>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br/>
            </w:r>
          </w:p>
        </w:tc>
        <w:tc>
          <w:tcPr>
            <w:tcW w:w="4394" w:type="dxa"/>
          </w:tcPr>
          <w:p w:rsidR="00610628" w:rsidRPr="00141A27" w:rsidRDefault="00610628" w:rsidP="00D420AE">
            <w:pPr>
              <w:pStyle w:val="13"/>
              <w:tabs>
                <w:tab w:val="left" w:pos="993"/>
              </w:tabs>
              <w:spacing w:before="120" w:line="276" w:lineRule="auto"/>
              <w:ind w:left="0"/>
              <w:jc w:val="both"/>
              <w:rPr>
                <w:rFonts w:eastAsia="Batang"/>
                <w:color w:val="000000"/>
                <w:sz w:val="22"/>
                <w:szCs w:val="22"/>
              </w:rPr>
            </w:pPr>
            <w:r w:rsidRPr="00141A27">
              <w:rPr>
                <w:rFonts w:eastAsia="Batang"/>
                <w:color w:val="000000"/>
                <w:sz w:val="22"/>
                <w:szCs w:val="22"/>
              </w:rPr>
              <w:t xml:space="preserve">В дату полного использования резерва на выплату вознаграждения. По окончании отчетного года после </w:t>
            </w:r>
            <w:proofErr w:type="gramStart"/>
            <w:r w:rsidRPr="00141A27">
              <w:rPr>
                <w:rFonts w:eastAsia="Batang"/>
                <w:color w:val="000000"/>
                <w:sz w:val="22"/>
                <w:szCs w:val="22"/>
              </w:rPr>
              <w:t>восстановления  неиспользованного</w:t>
            </w:r>
            <w:proofErr w:type="gramEnd"/>
            <w:r w:rsidRPr="00141A27">
              <w:rPr>
                <w:rFonts w:eastAsia="Batang"/>
                <w:color w:val="000000"/>
                <w:sz w:val="22"/>
                <w:szCs w:val="22"/>
              </w:rPr>
              <w:t xml:space="preserve"> резерва в соответствии с настоящими Правилами определения СЧА ПИФ.</w:t>
            </w:r>
          </w:p>
        </w:tc>
      </w:tr>
    </w:tbl>
    <w:p w:rsidR="00610628" w:rsidRPr="00141A27" w:rsidRDefault="00610628" w:rsidP="00610628">
      <w:pPr>
        <w:pStyle w:val="13"/>
        <w:tabs>
          <w:tab w:val="left" w:pos="993"/>
        </w:tabs>
        <w:spacing w:before="120" w:line="276" w:lineRule="auto"/>
        <w:ind w:left="0"/>
        <w:jc w:val="both"/>
        <w:rPr>
          <w:rFonts w:eastAsia="Batang"/>
          <w:color w:val="000000"/>
          <w:sz w:val="22"/>
          <w:szCs w:val="22"/>
        </w:rPr>
      </w:pPr>
    </w:p>
    <w:p w:rsidR="00610628" w:rsidRPr="00141A27" w:rsidRDefault="00610628" w:rsidP="00610628">
      <w:pPr>
        <w:tabs>
          <w:tab w:val="left" w:pos="2552"/>
        </w:tabs>
      </w:pPr>
    </w:p>
    <w:p w:rsidR="00B85100" w:rsidRPr="00141A27" w:rsidRDefault="00B85100" w:rsidP="00B85100">
      <w:pPr>
        <w:pStyle w:val="13"/>
        <w:tabs>
          <w:tab w:val="left" w:pos="993"/>
        </w:tabs>
        <w:spacing w:before="120" w:line="276" w:lineRule="auto"/>
        <w:ind w:left="0"/>
        <w:jc w:val="both"/>
        <w:rPr>
          <w:rFonts w:eastAsia="Batang"/>
          <w:color w:val="000000"/>
          <w:szCs w:val="24"/>
        </w:rPr>
      </w:pPr>
    </w:p>
    <w:p w:rsidR="00660BD0" w:rsidRPr="00141A27" w:rsidRDefault="00660BD0">
      <w:pPr>
        <w:spacing w:after="0" w:line="240" w:lineRule="auto"/>
        <w:rPr>
          <w:rFonts w:ascii="Verdana" w:hAnsi="Verdana" w:cs="Arial"/>
          <w:sz w:val="20"/>
          <w:szCs w:val="20"/>
        </w:rPr>
      </w:pPr>
      <w:r w:rsidRPr="00141A27">
        <w:rPr>
          <w:rFonts w:ascii="Verdana" w:hAnsi="Verdana" w:cs="Arial"/>
          <w:sz w:val="20"/>
          <w:szCs w:val="20"/>
        </w:rPr>
        <w:br w:type="page"/>
      </w:r>
    </w:p>
    <w:p w:rsidR="00660BD0" w:rsidRPr="00141A27" w:rsidRDefault="00660BD0" w:rsidP="00660BD0">
      <w:pPr>
        <w:spacing w:after="0"/>
        <w:jc w:val="right"/>
        <w:rPr>
          <w:rFonts w:ascii="Times New Roman" w:hAnsi="Times New Roman"/>
          <w:b/>
          <w:sz w:val="24"/>
          <w:szCs w:val="24"/>
        </w:rPr>
      </w:pPr>
      <w:r w:rsidRPr="00141A27">
        <w:rPr>
          <w:rFonts w:ascii="Times New Roman" w:hAnsi="Times New Roman"/>
          <w:b/>
          <w:sz w:val="24"/>
          <w:szCs w:val="24"/>
        </w:rPr>
        <w:lastRenderedPageBreak/>
        <w:t>Приложение 4</w:t>
      </w:r>
    </w:p>
    <w:p w:rsidR="00660BD0" w:rsidRPr="00141A27" w:rsidRDefault="00660BD0" w:rsidP="00660BD0">
      <w:pPr>
        <w:spacing w:before="120" w:line="360" w:lineRule="auto"/>
        <w:jc w:val="right"/>
        <w:rPr>
          <w:rFonts w:ascii="Times New Roman" w:eastAsia="Batang" w:hAnsi="Times New Roman"/>
          <w:color w:val="000000"/>
          <w:sz w:val="24"/>
          <w:szCs w:val="24"/>
        </w:rPr>
      </w:pPr>
    </w:p>
    <w:p w:rsidR="00660BD0" w:rsidRPr="00141A27" w:rsidRDefault="00660BD0" w:rsidP="00660BD0">
      <w:pPr>
        <w:spacing w:before="120" w:line="360" w:lineRule="auto"/>
        <w:jc w:val="right"/>
        <w:rPr>
          <w:rFonts w:ascii="Times New Roman" w:eastAsia="Batang" w:hAnsi="Times New Roman"/>
          <w:color w:val="000000"/>
          <w:sz w:val="24"/>
          <w:szCs w:val="24"/>
        </w:rPr>
      </w:pPr>
    </w:p>
    <w:p w:rsidR="00660BD0" w:rsidRPr="00141A27" w:rsidRDefault="00660BD0" w:rsidP="00660BD0">
      <w:pPr>
        <w:spacing w:after="0"/>
        <w:jc w:val="center"/>
        <w:rPr>
          <w:rFonts w:ascii="Times New Roman" w:hAnsi="Times New Roman"/>
          <w:b/>
          <w:sz w:val="24"/>
          <w:szCs w:val="24"/>
        </w:rPr>
      </w:pPr>
      <w:r w:rsidRPr="00141A27">
        <w:rPr>
          <w:rFonts w:ascii="Times New Roman" w:hAnsi="Times New Roman"/>
          <w:b/>
          <w:sz w:val="24"/>
          <w:szCs w:val="24"/>
        </w:rPr>
        <w:t>Модель определения расчётной цены для</w:t>
      </w:r>
    </w:p>
    <w:p w:rsidR="00660BD0" w:rsidRPr="00141A27" w:rsidRDefault="00660BD0" w:rsidP="00660BD0">
      <w:pPr>
        <w:spacing w:after="0"/>
        <w:jc w:val="center"/>
        <w:rPr>
          <w:rFonts w:ascii="Times New Roman" w:hAnsi="Times New Roman"/>
          <w:b/>
          <w:sz w:val="24"/>
          <w:szCs w:val="24"/>
        </w:rPr>
      </w:pPr>
      <w:r w:rsidRPr="00141A27">
        <w:rPr>
          <w:rFonts w:ascii="Times New Roman" w:hAnsi="Times New Roman"/>
          <w:b/>
          <w:sz w:val="24"/>
          <w:szCs w:val="24"/>
        </w:rPr>
        <w:t>российских долговых ценных бумаг, номинированных в рублях</w:t>
      </w:r>
    </w:p>
    <w:p w:rsidR="00660BD0" w:rsidRPr="00141A27" w:rsidRDefault="00660BD0" w:rsidP="00660BD0">
      <w:pPr>
        <w:tabs>
          <w:tab w:val="left" w:pos="3069"/>
        </w:tabs>
        <w:spacing w:after="0" w:line="240" w:lineRule="auto"/>
        <w:jc w:val="center"/>
        <w:rPr>
          <w:rFonts w:ascii="Times New Roman" w:hAnsi="Times New Roman"/>
          <w:sz w:val="24"/>
          <w:szCs w:val="24"/>
        </w:rPr>
      </w:pPr>
    </w:p>
    <w:p w:rsidR="00660BD0" w:rsidRPr="00141A27" w:rsidRDefault="00660BD0" w:rsidP="00660BD0">
      <w:pPr>
        <w:pStyle w:val="13"/>
        <w:tabs>
          <w:tab w:val="left" w:pos="993"/>
        </w:tabs>
        <w:spacing w:before="120" w:line="360" w:lineRule="auto"/>
        <w:ind w:left="0"/>
        <w:jc w:val="both"/>
        <w:rPr>
          <w:rFonts w:eastAsia="Batang"/>
          <w:color w:val="000000"/>
          <w:szCs w:val="24"/>
        </w:rPr>
      </w:pPr>
    </w:p>
    <w:p w:rsidR="00660BD0" w:rsidRPr="00141A27" w:rsidRDefault="00660BD0" w:rsidP="00660BD0">
      <w:pPr>
        <w:pStyle w:val="13"/>
        <w:numPr>
          <w:ilvl w:val="0"/>
          <w:numId w:val="23"/>
        </w:numPr>
        <w:tabs>
          <w:tab w:val="left" w:pos="993"/>
        </w:tabs>
        <w:spacing w:before="120" w:line="360" w:lineRule="auto"/>
        <w:jc w:val="both"/>
        <w:rPr>
          <w:rFonts w:eastAsia="Batang"/>
          <w:color w:val="000000"/>
          <w:szCs w:val="24"/>
        </w:rPr>
      </w:pPr>
      <w:r w:rsidRPr="00141A27">
        <w:rPr>
          <w:rFonts w:eastAsia="Batang"/>
          <w:color w:val="000000"/>
          <w:szCs w:val="24"/>
        </w:rPr>
        <w:t>Для определения справедливой стоимости используется модель приведенной стоимости будущих денежных потоков.</w:t>
      </w:r>
    </w:p>
    <w:p w:rsidR="00660BD0" w:rsidRPr="00141A27" w:rsidRDefault="00660BD0" w:rsidP="00660BD0">
      <w:pPr>
        <w:pStyle w:val="13"/>
        <w:numPr>
          <w:ilvl w:val="0"/>
          <w:numId w:val="23"/>
        </w:numPr>
        <w:tabs>
          <w:tab w:val="left" w:pos="993"/>
        </w:tabs>
        <w:spacing w:before="120" w:line="360" w:lineRule="auto"/>
        <w:jc w:val="both"/>
        <w:rPr>
          <w:rFonts w:eastAsia="Batang"/>
          <w:color w:val="000000"/>
          <w:szCs w:val="24"/>
        </w:rPr>
      </w:pPr>
      <w:r w:rsidRPr="00141A27">
        <w:rPr>
          <w:rFonts w:eastAsia="Batang"/>
          <w:color w:val="000000"/>
          <w:szCs w:val="24"/>
        </w:rPr>
        <w:t>Приведенная стоимость будущих денежных потоков для долговой ценной бумаги рассчитывается с учетом следующего:</w:t>
      </w:r>
    </w:p>
    <w:p w:rsidR="00660BD0" w:rsidRPr="00141A27" w:rsidRDefault="00660BD0" w:rsidP="00660BD0">
      <w:pPr>
        <w:pStyle w:val="13"/>
        <w:numPr>
          <w:ilvl w:val="1"/>
          <w:numId w:val="23"/>
        </w:numPr>
        <w:tabs>
          <w:tab w:val="left" w:pos="993"/>
        </w:tabs>
        <w:spacing w:before="120" w:line="360" w:lineRule="auto"/>
        <w:ind w:left="993" w:hanging="633"/>
        <w:jc w:val="both"/>
        <w:rPr>
          <w:rFonts w:eastAsia="Batang"/>
          <w:color w:val="000000"/>
          <w:szCs w:val="24"/>
        </w:rPr>
      </w:pPr>
      <w:r w:rsidRPr="00141A27">
        <w:rPr>
          <w:rFonts w:eastAsia="Batang"/>
          <w:color w:val="000000"/>
          <w:szCs w:val="24"/>
        </w:rPr>
        <w:t>При формировании графика будущих денежных потоков учитываются все денежные потоки в погашение основного долга и купонного дохода с даты определения справедливой стоимости (не включая) до наименьшей из дат (включая):</w:t>
      </w:r>
    </w:p>
    <w:p w:rsidR="00660BD0" w:rsidRPr="00141A27" w:rsidRDefault="00660BD0" w:rsidP="00660BD0">
      <w:pPr>
        <w:pStyle w:val="13"/>
        <w:numPr>
          <w:ilvl w:val="0"/>
          <w:numId w:val="24"/>
        </w:numPr>
        <w:tabs>
          <w:tab w:val="left" w:pos="993"/>
        </w:tabs>
        <w:spacing w:before="120" w:line="360" w:lineRule="auto"/>
        <w:jc w:val="both"/>
        <w:rPr>
          <w:rFonts w:eastAsia="Batang"/>
          <w:color w:val="000000"/>
          <w:szCs w:val="24"/>
        </w:rPr>
      </w:pPr>
      <w:r w:rsidRPr="00141A27">
        <w:rPr>
          <w:rFonts w:eastAsia="Batang"/>
          <w:color w:val="000000"/>
          <w:szCs w:val="24"/>
        </w:rPr>
        <w:t>дата оферты, ближайшая к дате определения справедливой стоимости;</w:t>
      </w:r>
    </w:p>
    <w:p w:rsidR="00660BD0" w:rsidRPr="00141A27" w:rsidRDefault="00660BD0" w:rsidP="00660BD0">
      <w:pPr>
        <w:pStyle w:val="13"/>
        <w:numPr>
          <w:ilvl w:val="0"/>
          <w:numId w:val="24"/>
        </w:numPr>
        <w:tabs>
          <w:tab w:val="left" w:pos="993"/>
        </w:tabs>
        <w:spacing w:before="120" w:line="360" w:lineRule="auto"/>
        <w:jc w:val="both"/>
        <w:rPr>
          <w:rFonts w:eastAsia="Batang"/>
          <w:color w:val="000000"/>
          <w:szCs w:val="24"/>
        </w:rPr>
      </w:pPr>
      <w:r w:rsidRPr="00141A27">
        <w:rPr>
          <w:rFonts w:eastAsia="Batang"/>
          <w:color w:val="000000"/>
          <w:szCs w:val="24"/>
        </w:rPr>
        <w:t xml:space="preserve">дата полного погашения, предусмотренная условиями выпуска. </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Денежные потоки, включая купонный доход, рассчитываются в соответствии с условиями выпуска.</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 xml:space="preserve">Для долговых ценных бумаг, по которым процентные ставки не определены на весь срок, суммы будущих денежных потоков, для которых ставка не определена, рассчитываются исходя из последней определенной ставки (при этом процентные ставки считаются установленными с даты начала соответствующего им купонного периода). </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 xml:space="preserve">Для долговых ценных бумаг с индексируемым номиналом в целях расчета будущего денежного потока (в том числе расчета суммы купонного </w:t>
      </w:r>
      <w:proofErr w:type="gramStart"/>
      <w:r w:rsidRPr="00141A27">
        <w:rPr>
          <w:rFonts w:eastAsia="Batang"/>
          <w:color w:val="000000"/>
          <w:szCs w:val="24"/>
        </w:rPr>
        <w:t>дохода)  номинальная</w:t>
      </w:r>
      <w:proofErr w:type="gramEnd"/>
      <w:r w:rsidRPr="00141A27">
        <w:rPr>
          <w:rFonts w:eastAsia="Batang"/>
          <w:color w:val="000000"/>
          <w:szCs w:val="24"/>
        </w:rPr>
        <w:t xml:space="preserve"> стоимость принимается равной номинальной стоимости на дату определения справедливой стоимости. </w:t>
      </w:r>
    </w:p>
    <w:p w:rsidR="00660BD0" w:rsidRPr="00141A27" w:rsidRDefault="00660BD0" w:rsidP="00660BD0">
      <w:pPr>
        <w:pStyle w:val="13"/>
        <w:numPr>
          <w:ilvl w:val="1"/>
          <w:numId w:val="23"/>
        </w:numPr>
        <w:tabs>
          <w:tab w:val="left" w:pos="993"/>
        </w:tabs>
        <w:spacing w:before="120" w:line="360" w:lineRule="auto"/>
        <w:ind w:left="993" w:hanging="633"/>
        <w:jc w:val="both"/>
        <w:rPr>
          <w:rFonts w:eastAsia="Batang"/>
          <w:color w:val="000000"/>
          <w:szCs w:val="24"/>
        </w:rPr>
      </w:pPr>
      <w:r w:rsidRPr="00141A27">
        <w:rPr>
          <w:rFonts w:eastAsia="Batang"/>
          <w:color w:val="000000"/>
          <w:szCs w:val="24"/>
        </w:rPr>
        <w:t>Под датой денежного потока понимается:</w:t>
      </w:r>
    </w:p>
    <w:p w:rsidR="00660BD0" w:rsidRPr="00141A27" w:rsidRDefault="00660BD0" w:rsidP="00660BD0">
      <w:pPr>
        <w:pStyle w:val="13"/>
        <w:numPr>
          <w:ilvl w:val="0"/>
          <w:numId w:val="24"/>
        </w:numPr>
        <w:tabs>
          <w:tab w:val="left" w:pos="993"/>
        </w:tabs>
        <w:spacing w:before="120" w:line="360" w:lineRule="auto"/>
        <w:jc w:val="both"/>
        <w:rPr>
          <w:rFonts w:eastAsia="Batang"/>
          <w:color w:val="000000"/>
          <w:szCs w:val="24"/>
        </w:rPr>
      </w:pPr>
      <w:r w:rsidRPr="00141A27">
        <w:rPr>
          <w:rFonts w:eastAsia="Batang"/>
          <w:color w:val="000000"/>
          <w:szCs w:val="24"/>
        </w:rPr>
        <w:lastRenderedPageBreak/>
        <w:t>даты окончания купонных периодов, по завершении которых в соответствии с условиями выпуска осуществляются выплаты купонного дохода и (если предусмотрено) частичное погашение основного долга;</w:t>
      </w:r>
    </w:p>
    <w:p w:rsidR="00660BD0" w:rsidRPr="00141A27" w:rsidRDefault="00660BD0" w:rsidP="00660BD0">
      <w:pPr>
        <w:pStyle w:val="13"/>
        <w:numPr>
          <w:ilvl w:val="0"/>
          <w:numId w:val="24"/>
        </w:numPr>
        <w:tabs>
          <w:tab w:val="left" w:pos="993"/>
        </w:tabs>
        <w:spacing w:before="120" w:line="360" w:lineRule="auto"/>
        <w:jc w:val="both"/>
        <w:rPr>
          <w:rFonts w:eastAsia="Batang"/>
          <w:color w:val="000000"/>
          <w:szCs w:val="24"/>
        </w:rPr>
      </w:pPr>
      <w:r w:rsidRPr="00141A27">
        <w:rPr>
          <w:rFonts w:eastAsia="Batang"/>
          <w:color w:val="000000"/>
          <w:szCs w:val="24"/>
        </w:rPr>
        <w:t>дата, указанная в п.2.1.</w:t>
      </w:r>
    </w:p>
    <w:p w:rsidR="00660BD0" w:rsidRPr="00141A27" w:rsidRDefault="00660BD0" w:rsidP="00660BD0">
      <w:pPr>
        <w:pStyle w:val="13"/>
        <w:numPr>
          <w:ilvl w:val="1"/>
          <w:numId w:val="23"/>
        </w:numPr>
        <w:tabs>
          <w:tab w:val="left" w:pos="993"/>
        </w:tabs>
        <w:spacing w:before="120" w:line="360" w:lineRule="auto"/>
        <w:ind w:left="993" w:hanging="633"/>
        <w:jc w:val="both"/>
        <w:rPr>
          <w:rFonts w:eastAsia="Batang"/>
          <w:color w:val="000000"/>
          <w:szCs w:val="24"/>
        </w:rPr>
      </w:pPr>
      <w:r w:rsidRPr="00141A27">
        <w:rPr>
          <w:rFonts w:eastAsia="Batang"/>
          <w:color w:val="000000"/>
          <w:szCs w:val="24"/>
        </w:rPr>
        <w:t>Ставка дисконтирования будущих денежных потоков определяется на каждую дату определения справедливой стоимости.</w:t>
      </w:r>
    </w:p>
    <w:p w:rsidR="00660BD0" w:rsidRPr="00141A27" w:rsidRDefault="00660BD0" w:rsidP="00660BD0">
      <w:pPr>
        <w:pStyle w:val="13"/>
        <w:numPr>
          <w:ilvl w:val="1"/>
          <w:numId w:val="23"/>
        </w:numPr>
        <w:tabs>
          <w:tab w:val="left" w:pos="1701"/>
        </w:tabs>
        <w:spacing w:before="120" w:line="360" w:lineRule="auto"/>
        <w:jc w:val="both"/>
        <w:rPr>
          <w:rFonts w:eastAsia="Batang"/>
          <w:szCs w:val="24"/>
        </w:rPr>
      </w:pPr>
      <w:r w:rsidRPr="00141A27">
        <w:rPr>
          <w:rFonts w:eastAsia="Batang"/>
          <w:szCs w:val="24"/>
        </w:rPr>
        <w:t xml:space="preserve">Ставка дисконтирования будущих денежных потоков принимается равной ставке кривой бескупонной доходности (далее - </w:t>
      </w:r>
      <w:r w:rsidRPr="00141A27">
        <w:rPr>
          <w:szCs w:val="24"/>
          <w:lang w:val="en-US"/>
        </w:rPr>
        <w:t>G</w:t>
      </w:r>
      <w:r w:rsidRPr="00141A27">
        <w:rPr>
          <w:szCs w:val="24"/>
        </w:rPr>
        <w:t>-кривая, Ставка КБД)</w:t>
      </w:r>
      <w:r w:rsidRPr="00141A27">
        <w:rPr>
          <w:rFonts w:eastAsia="Batang"/>
          <w:szCs w:val="24"/>
        </w:rPr>
        <w:t>, скорректированной на величину кредитного спреда.</w:t>
      </w:r>
    </w:p>
    <w:p w:rsidR="00660BD0" w:rsidRPr="00141A27" w:rsidRDefault="00660BD0" w:rsidP="00660BD0">
      <w:pPr>
        <w:pStyle w:val="13"/>
        <w:tabs>
          <w:tab w:val="left" w:pos="993"/>
        </w:tabs>
        <w:spacing w:before="120" w:line="360" w:lineRule="auto"/>
        <w:ind w:left="792"/>
        <w:jc w:val="both"/>
        <w:rPr>
          <w:rFonts w:eastAsia="Batang"/>
          <w:color w:val="000000"/>
          <w:szCs w:val="24"/>
        </w:rPr>
      </w:pPr>
      <w:r w:rsidRPr="00141A27">
        <w:rPr>
          <w:rFonts w:eastAsia="Batang"/>
          <w:color w:val="000000"/>
          <w:szCs w:val="24"/>
        </w:rPr>
        <w:t>Ставка КБД рассчитывается на дату определения справедливой стоимости ценной бумаги в точке, соответствующей средневзвешенному сроку погашения (для ценных бумаг, условиями выпуска которых не предусмотрено частичное погашение основного долга – в точке, определенной в соответствии с п.2.1). Ставка КБД рассчитывается без промежуточных округлений с точностью до 2 знаков после запятой (в процентном выражении).</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color w:val="000000"/>
          <w:szCs w:val="24"/>
        </w:rPr>
        <w:t>В расчете используются:</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 xml:space="preserve">Методика расчёта кривой бескупонной доходности государственных </w:t>
      </w:r>
      <w:proofErr w:type="gramStart"/>
      <w:r w:rsidRPr="00141A27">
        <w:rPr>
          <w:rFonts w:eastAsia="Batang"/>
          <w:color w:val="000000"/>
          <w:szCs w:val="24"/>
        </w:rPr>
        <w:t>облигаций ,</w:t>
      </w:r>
      <w:proofErr w:type="gramEnd"/>
      <w:r w:rsidRPr="00141A27">
        <w:rPr>
          <w:rFonts w:eastAsia="Batang"/>
          <w:color w:val="000000"/>
          <w:szCs w:val="24"/>
        </w:rPr>
        <w:t xml:space="preserve"> определенная Московской биржей; </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динамические параметры G-кривой по состоянию на каждый торговый день, публикуемые на официальном сайте Московской биржи.</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color w:val="000000"/>
          <w:szCs w:val="24"/>
        </w:rPr>
        <w:t xml:space="preserve">Кредитный спред рассчитывается в соответствии </w:t>
      </w:r>
      <w:proofErr w:type="gramStart"/>
      <w:r w:rsidRPr="00141A27">
        <w:rPr>
          <w:rFonts w:eastAsia="Batang"/>
          <w:color w:val="000000"/>
          <w:szCs w:val="24"/>
        </w:rPr>
        <w:t>с  п.</w:t>
      </w:r>
      <w:proofErr w:type="gramEnd"/>
      <w:r w:rsidRPr="00141A27">
        <w:rPr>
          <w:rFonts w:eastAsia="Batang"/>
          <w:color w:val="000000"/>
          <w:szCs w:val="24"/>
        </w:rPr>
        <w:t xml:space="preserve"> 3 (за исключением государственных ценных бумаг РФ, к которым кредитный спред не применяется).</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color w:val="000000"/>
          <w:szCs w:val="24"/>
        </w:rPr>
        <w:t>В расчете используются:</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значения биржевых индексов RUCBITRBBB3Y, RUCBITRBB3Y, RUCBITRB3</w:t>
      </w:r>
      <w:proofErr w:type="gramStart"/>
      <w:r w:rsidRPr="00141A27">
        <w:rPr>
          <w:rFonts w:eastAsia="Batang"/>
          <w:color w:val="000000"/>
          <w:szCs w:val="24"/>
        </w:rPr>
        <w:t>Y,  RUGBITR</w:t>
      </w:r>
      <w:proofErr w:type="gramEnd"/>
      <w:r w:rsidRPr="00141A27">
        <w:rPr>
          <w:rFonts w:eastAsia="Batang"/>
          <w:color w:val="000000"/>
          <w:szCs w:val="24"/>
        </w:rPr>
        <w:t>3Y на дату определения справедливой стоимости, публикуемые на официальном сайте Московской биржи;</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сведения о рейтингах активов и эмитентов, актуальные на дату определения справедливой стоимости, присвоенные рейтинговыми агентствами;</w:t>
      </w:r>
    </w:p>
    <w:p w:rsidR="00660BD0" w:rsidRPr="00141A27" w:rsidRDefault="00660BD0" w:rsidP="00660BD0">
      <w:pPr>
        <w:pStyle w:val="13"/>
        <w:numPr>
          <w:ilvl w:val="0"/>
          <w:numId w:val="25"/>
        </w:numPr>
        <w:tabs>
          <w:tab w:val="left" w:pos="993"/>
        </w:tabs>
        <w:spacing w:before="120" w:after="120" w:line="360" w:lineRule="auto"/>
        <w:jc w:val="both"/>
        <w:rPr>
          <w:rFonts w:eastAsia="Calibri"/>
          <w:szCs w:val="24"/>
          <w:lang w:eastAsia="en-US"/>
        </w:rPr>
      </w:pPr>
      <w:r w:rsidRPr="00141A27">
        <w:rPr>
          <w:rFonts w:eastAsia="Batang"/>
          <w:color w:val="000000"/>
          <w:szCs w:val="24"/>
        </w:rPr>
        <w:lastRenderedPageBreak/>
        <w:t xml:space="preserve"> </w:t>
      </w:r>
      <w:r w:rsidRPr="00141A27">
        <w:rPr>
          <w:rFonts w:eastAsia="Calibri"/>
          <w:szCs w:val="24"/>
          <w:lang w:eastAsia="en-US"/>
        </w:rPr>
        <w:t>Средневзвешенный срок до погашения/оферты – взвешенный по графику погашения номинала облигации срок до погашения в годах, рассчитываемый по формуле:</w:t>
      </w:r>
    </w:p>
    <w:p w:rsidR="00660BD0" w:rsidRPr="00141A27" w:rsidRDefault="00013374" w:rsidP="00660BD0">
      <w:pPr>
        <w:rPr>
          <w:rFonts w:ascii="Times New Roman" w:eastAsia="Times New Roman" w:hAnsi="Times New Roman"/>
          <w:sz w:val="24"/>
          <w:szCs w:val="24"/>
        </w:rPr>
      </w:pPr>
      <m:oMathPara>
        <m:oMath>
          <m:nary>
            <m:naryPr>
              <m:chr m:val="∑"/>
              <m:limLoc m:val="undOvr"/>
              <m:ctrlPr>
                <w:rPr>
                  <w:rFonts w:ascii="Cambria Math" w:hAnsi="Cambria Math"/>
                  <w:i/>
                  <w:sz w:val="24"/>
                  <w:szCs w:val="24"/>
                </w:rPr>
              </m:ctrlPr>
            </m:naryPr>
            <m:sub>
              <m:r>
                <w:rPr>
                  <w:rFonts w:ascii="Cambria Math" w:hAnsi="Cambria Math"/>
                  <w:sz w:val="24"/>
                  <w:szCs w:val="24"/>
                  <w:lang w:val="en-US"/>
                </w:rPr>
                <m:t>i=1</m:t>
              </m:r>
            </m:sub>
            <m:sup>
              <m:r>
                <w:rPr>
                  <w:rFonts w:ascii="Cambria Math" w:hAnsi="Cambria Math"/>
                  <w:sz w:val="24"/>
                  <w:szCs w:val="24"/>
                </w:rPr>
                <m:t>n</m:t>
              </m:r>
            </m:sup>
            <m:e>
              <m:sSub>
                <m:sSubPr>
                  <m:ctrlPr>
                    <w:rPr>
                      <w:rFonts w:ascii="Cambria Math" w:hAnsi="Cambria Math"/>
                      <w:i/>
                      <w:sz w:val="24"/>
                      <w:szCs w:val="24"/>
                    </w:rPr>
                  </m:ctrlPr>
                </m:sSubPr>
                <m:e>
                  <m:r>
                    <w:rPr>
                      <w:rFonts w:ascii="Cambria Math" w:hAnsi="Cambria Math"/>
                      <w:sz w:val="24"/>
                      <w:szCs w:val="24"/>
                    </w:rPr>
                    <m:t>(CF</m:t>
                  </m:r>
                </m:e>
                <m:sub>
                  <m:r>
                    <w:rPr>
                      <w:rFonts w:ascii="Cambria Math" w:hAnsi="Cambria Math"/>
                      <w:sz w:val="24"/>
                      <w:szCs w:val="24"/>
                    </w:rPr>
                    <m:t>i</m:t>
                  </m:r>
                </m:sub>
              </m:sSub>
              <m:r>
                <w:rPr>
                  <w:rFonts w:ascii="Cambria Math" w:hAnsi="Cambria Math"/>
                  <w:sz w:val="24"/>
                  <w:szCs w:val="24"/>
                  <w:lang w:val="en-US"/>
                </w:rPr>
                <m:t>×</m:t>
              </m:r>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i</m:t>
                  </m:r>
                </m:sub>
              </m:sSub>
              <m:r>
                <w:rPr>
                  <w:rFonts w:ascii="Cambria Math" w:hAnsi="Cambria Math"/>
                  <w:sz w:val="24"/>
                  <w:szCs w:val="24"/>
                </w:rPr>
                <m:t xml:space="preserve"> - τ)/365)</m:t>
              </m:r>
            </m:e>
          </m:nary>
        </m:oMath>
      </m:oMathPara>
    </w:p>
    <w:p w:rsidR="00660BD0" w:rsidRPr="00141A27" w:rsidRDefault="00660BD0" w:rsidP="00660BD0">
      <w:pPr>
        <w:spacing w:after="120"/>
        <w:rPr>
          <w:rFonts w:ascii="Times New Roman" w:hAnsi="Times New Roman"/>
          <w:sz w:val="24"/>
          <w:szCs w:val="24"/>
        </w:rPr>
      </w:pPr>
      <w:r w:rsidRPr="00141A27">
        <w:rPr>
          <w:rFonts w:ascii="Times New Roman" w:hAnsi="Times New Roman"/>
          <w:sz w:val="24"/>
          <w:szCs w:val="24"/>
        </w:rPr>
        <w:t>Где:</w:t>
      </w:r>
    </w:p>
    <w:p w:rsidR="00660BD0" w:rsidRPr="00141A27" w:rsidRDefault="00660BD0" w:rsidP="00660BD0">
      <w:pPr>
        <w:rPr>
          <w:rFonts w:ascii="Times New Roman" w:hAnsi="Times New Roman"/>
          <w:sz w:val="24"/>
          <w:szCs w:val="24"/>
        </w:rPr>
      </w:pPr>
      <w:proofErr w:type="spellStart"/>
      <w:r w:rsidRPr="00141A27">
        <w:rPr>
          <w:rFonts w:ascii="Times New Roman" w:hAnsi="Times New Roman"/>
          <w:sz w:val="24"/>
          <w:szCs w:val="24"/>
          <w:lang w:val="en-US"/>
        </w:rPr>
        <w:t>CF</w:t>
      </w:r>
      <w:r w:rsidRPr="00141A27">
        <w:rPr>
          <w:rFonts w:ascii="Times New Roman" w:hAnsi="Times New Roman"/>
          <w:sz w:val="24"/>
          <w:szCs w:val="24"/>
          <w:vertAlign w:val="subscript"/>
          <w:lang w:val="en-US"/>
        </w:rPr>
        <w:t>i</w:t>
      </w:r>
      <w:proofErr w:type="spellEnd"/>
      <w:r w:rsidRPr="00141A27">
        <w:rPr>
          <w:rFonts w:ascii="Times New Roman" w:hAnsi="Times New Roman"/>
          <w:sz w:val="24"/>
          <w:szCs w:val="24"/>
        </w:rPr>
        <w:t xml:space="preserve"> – частичное (или полное) погашение номинала в % от номинала;</w:t>
      </w:r>
    </w:p>
    <w:p w:rsidR="00660BD0" w:rsidRPr="00141A27" w:rsidRDefault="00660BD0" w:rsidP="00660BD0">
      <w:pPr>
        <w:rPr>
          <w:rFonts w:ascii="Times New Roman" w:hAnsi="Times New Roman"/>
          <w:sz w:val="24"/>
          <w:szCs w:val="24"/>
        </w:rPr>
      </w:pPr>
      <w:proofErr w:type="spellStart"/>
      <w:r w:rsidRPr="00141A27">
        <w:rPr>
          <w:rFonts w:ascii="Times New Roman" w:hAnsi="Times New Roman"/>
          <w:sz w:val="24"/>
          <w:szCs w:val="24"/>
          <w:lang w:val="en-US"/>
        </w:rPr>
        <w:t>t</w:t>
      </w:r>
      <w:r w:rsidRPr="00141A27">
        <w:rPr>
          <w:rFonts w:ascii="Times New Roman" w:hAnsi="Times New Roman"/>
          <w:sz w:val="24"/>
          <w:szCs w:val="24"/>
          <w:vertAlign w:val="subscript"/>
          <w:lang w:val="en-US"/>
        </w:rPr>
        <w:t>i</w:t>
      </w:r>
      <w:proofErr w:type="spellEnd"/>
      <w:r w:rsidRPr="00141A27">
        <w:rPr>
          <w:rFonts w:ascii="Times New Roman" w:hAnsi="Times New Roman"/>
          <w:sz w:val="24"/>
          <w:szCs w:val="24"/>
        </w:rPr>
        <w:t xml:space="preserve"> – дата частичного (или полного) погашения номинала;</w:t>
      </w:r>
    </w:p>
    <w:p w:rsidR="00660BD0" w:rsidRPr="00141A27" w:rsidRDefault="00660BD0" w:rsidP="00660BD0">
      <w:pPr>
        <w:spacing w:after="120"/>
        <w:rPr>
          <w:rFonts w:ascii="Times New Roman" w:hAnsi="Times New Roman"/>
          <w:sz w:val="24"/>
          <w:szCs w:val="24"/>
        </w:rPr>
      </w:pPr>
      <w:r w:rsidRPr="00141A27">
        <w:rPr>
          <w:rFonts w:ascii="Times New Roman" w:hAnsi="Times New Roman"/>
          <w:sz w:val="24"/>
          <w:szCs w:val="24"/>
        </w:rPr>
        <w:t>τ – дата оценки.</w:t>
      </w:r>
    </w:p>
    <w:p w:rsidR="00660BD0" w:rsidRPr="00141A27" w:rsidRDefault="00660BD0" w:rsidP="00660BD0">
      <w:pPr>
        <w:spacing w:after="120"/>
        <w:rPr>
          <w:rFonts w:ascii="Times New Roman" w:hAnsi="Times New Roman"/>
          <w:sz w:val="24"/>
          <w:szCs w:val="24"/>
        </w:rPr>
      </w:pPr>
      <w:r w:rsidRPr="00141A27">
        <w:rPr>
          <w:rFonts w:ascii="Times New Roman" w:hAnsi="Times New Roman"/>
          <w:sz w:val="24"/>
          <w:szCs w:val="24"/>
        </w:rPr>
        <w:t>В случае, если выпуском не предусмотрена частичная амортизация тела номинала облигации, то средневзвешенный срок до погашения/оферты равен периоду от даты оценки до наиболее ранней из даты погашения или даты оферты по облигации, указанной в решении о выпуске.</w:t>
      </w:r>
    </w:p>
    <w:p w:rsidR="00660BD0" w:rsidRPr="00141A27" w:rsidRDefault="00660BD0" w:rsidP="00660BD0">
      <w:pPr>
        <w:rPr>
          <w:rFonts w:ascii="Times New Roman" w:hAnsi="Times New Roman"/>
          <w:i/>
          <w:sz w:val="24"/>
          <w:szCs w:val="24"/>
        </w:rPr>
      </w:pPr>
      <w:r w:rsidRPr="00141A27">
        <w:rPr>
          <w:rFonts w:ascii="Times New Roman" w:hAnsi="Times New Roman"/>
          <w:sz w:val="24"/>
          <w:szCs w:val="24"/>
        </w:rPr>
        <w:t xml:space="preserve">В случае, если дата оценки совпадает с датой оферты, то расчет средневзвешенного срока производится от даты оценки до наиболее ранней из даты погашения или даты оферты, следующей за датой оценки. </w:t>
      </w:r>
    </w:p>
    <w:p w:rsidR="00660BD0" w:rsidRPr="00141A27" w:rsidRDefault="00660BD0" w:rsidP="00660BD0">
      <w:pPr>
        <w:spacing w:after="120"/>
        <w:jc w:val="both"/>
        <w:rPr>
          <w:rFonts w:ascii="Times New Roman" w:hAnsi="Times New Roman"/>
          <w:sz w:val="24"/>
          <w:szCs w:val="24"/>
        </w:rPr>
      </w:pPr>
      <w:r w:rsidRPr="00141A27">
        <w:rPr>
          <w:rFonts w:ascii="Times New Roman" w:hAnsi="Times New Roman"/>
          <w:sz w:val="24"/>
          <w:szCs w:val="24"/>
        </w:rPr>
        <w:t>При программном расчете средневзвешенного срока до погашения промежуточные округления не производятся. Значение средневзвешенного срока до погашения выражается в годах, округляется до 4 знаков после запятой.</w:t>
      </w:r>
    </w:p>
    <w:p w:rsidR="00660BD0" w:rsidRPr="00141A27" w:rsidRDefault="00660BD0" w:rsidP="00660BD0">
      <w:pPr>
        <w:pStyle w:val="13"/>
        <w:numPr>
          <w:ilvl w:val="1"/>
          <w:numId w:val="23"/>
        </w:numPr>
        <w:tabs>
          <w:tab w:val="left" w:pos="993"/>
        </w:tabs>
        <w:spacing w:before="120" w:line="360" w:lineRule="auto"/>
        <w:ind w:left="993" w:hanging="633"/>
        <w:jc w:val="both"/>
        <w:rPr>
          <w:rFonts w:eastAsia="Batang"/>
          <w:color w:val="000000"/>
          <w:szCs w:val="24"/>
        </w:rPr>
      </w:pPr>
      <w:r w:rsidRPr="00141A27">
        <w:rPr>
          <w:rFonts w:eastAsia="Batang"/>
          <w:color w:val="000000"/>
          <w:szCs w:val="24"/>
        </w:rPr>
        <w:t>Приведенная стоимость будущих денежных потоков рассчитывается в валюте номинала по формуле (без промежуточных округлений):</w:t>
      </w:r>
    </w:p>
    <w:p w:rsidR="00660BD0" w:rsidRPr="00141A27" w:rsidRDefault="00660BD0" w:rsidP="00660BD0">
      <w:pPr>
        <w:pStyle w:val="13"/>
        <w:tabs>
          <w:tab w:val="left" w:pos="993"/>
        </w:tabs>
        <w:spacing w:before="120" w:line="360" w:lineRule="auto"/>
        <w:ind w:left="360"/>
        <w:jc w:val="both"/>
        <w:rPr>
          <w:rFonts w:eastAsia="Batang"/>
          <w:noProof/>
          <w:color w:val="000000"/>
          <w:szCs w:val="24"/>
        </w:rPr>
      </w:pPr>
      <m:oMathPara>
        <m:oMathParaPr>
          <m:jc m:val="center"/>
        </m:oMathParaPr>
        <m:oMath>
          <m:r>
            <m:rPr>
              <m:sty m:val="p"/>
            </m:rPr>
            <w:rPr>
              <w:rFonts w:ascii="Cambria Math" w:eastAsia="Batang" w:hAnsi="Cambria Math"/>
              <w:color w:val="000000"/>
              <w:szCs w:val="24"/>
              <w:lang w:val="en-US"/>
            </w:rPr>
            <m:t>DCF</m:t>
          </m:r>
          <m:r>
            <m:rPr>
              <m:sty m:val="p"/>
            </m:rPr>
            <w:rPr>
              <w:rFonts w:ascii="Cambria Math" w:eastAsia="Batang" w:hAnsi="Cambria Math"/>
              <w:color w:val="000000"/>
              <w:szCs w:val="24"/>
            </w:rPr>
            <m:t>=</m:t>
          </m:r>
          <m:nary>
            <m:naryPr>
              <m:chr m:val="∑"/>
              <m:limLoc m:val="undOvr"/>
              <m:ctrlPr>
                <w:rPr>
                  <w:rFonts w:ascii="Cambria Math" w:eastAsia="Batang" w:hAnsi="Cambria Math"/>
                  <w:color w:val="000000"/>
                  <w:szCs w:val="24"/>
                </w:rPr>
              </m:ctrlPr>
            </m:naryPr>
            <m:sub>
              <m:r>
                <w:rPr>
                  <w:rFonts w:ascii="Cambria Math" w:eastAsia="Batang" w:hAnsi="Cambria Math"/>
                  <w:color w:val="000000"/>
                  <w:szCs w:val="24"/>
                  <w:lang w:val="en-US"/>
                </w:rPr>
                <m:t>n=1</m:t>
              </m:r>
            </m:sub>
            <m:sup>
              <m:r>
                <w:rPr>
                  <w:rFonts w:ascii="Cambria Math" w:eastAsia="Batang" w:hAnsi="Cambria Math"/>
                  <w:color w:val="000000"/>
                  <w:szCs w:val="24"/>
                </w:rPr>
                <m:t>j</m:t>
              </m:r>
            </m:sup>
            <m:e>
              <m:f>
                <m:fPr>
                  <m:ctrlPr>
                    <w:rPr>
                      <w:rFonts w:ascii="Cambria Math" w:eastAsia="Batang" w:hAnsi="Cambria Math"/>
                      <w:i/>
                      <w:color w:val="000000"/>
                      <w:szCs w:val="24"/>
                    </w:rPr>
                  </m:ctrlPr>
                </m:fPr>
                <m:num>
                  <m:sSub>
                    <m:sSubPr>
                      <m:ctrlPr>
                        <w:rPr>
                          <w:rFonts w:ascii="Cambria Math" w:eastAsia="Batang" w:hAnsi="Cambria Math"/>
                          <w:i/>
                          <w:color w:val="000000"/>
                          <w:szCs w:val="24"/>
                        </w:rPr>
                      </m:ctrlPr>
                    </m:sSubPr>
                    <m:e>
                      <m:r>
                        <w:rPr>
                          <w:rFonts w:ascii="Cambria Math" w:eastAsia="Batang" w:hAnsi="Cambria Math"/>
                          <w:color w:val="000000"/>
                          <w:szCs w:val="24"/>
                          <w:lang w:val="en-US"/>
                        </w:rPr>
                        <m:t>P</m:t>
                      </m:r>
                    </m:e>
                    <m:sub>
                      <m:r>
                        <w:rPr>
                          <w:rFonts w:ascii="Cambria Math" w:eastAsia="Batang" w:hAnsi="Cambria Math"/>
                          <w:color w:val="000000"/>
                          <w:szCs w:val="24"/>
                        </w:rPr>
                        <m:t>n</m:t>
                      </m:r>
                    </m:sub>
                  </m:sSub>
                </m:num>
                <m:den>
                  <m:sSup>
                    <m:sSupPr>
                      <m:ctrlPr>
                        <w:rPr>
                          <w:rFonts w:ascii="Cambria Math" w:eastAsia="Batang" w:hAnsi="Cambria Math"/>
                          <w:i/>
                          <w:color w:val="000000"/>
                          <w:szCs w:val="24"/>
                        </w:rPr>
                      </m:ctrlPr>
                    </m:sSupPr>
                    <m:e>
                      <m:r>
                        <w:rPr>
                          <w:rFonts w:ascii="Cambria Math" w:eastAsia="Batang" w:hAnsi="Cambria Math"/>
                          <w:color w:val="000000"/>
                          <w:szCs w:val="24"/>
                        </w:rPr>
                        <m:t>(1+Y)</m:t>
                      </m:r>
                    </m:e>
                    <m:sup>
                      <m:r>
                        <w:rPr>
                          <w:rFonts w:ascii="Cambria Math" w:eastAsia="Batang" w:hAnsi="Cambria Math"/>
                          <w:color w:val="000000"/>
                          <w:szCs w:val="24"/>
                        </w:rPr>
                        <m:t>(Dn-Дата)/365</m:t>
                      </m:r>
                    </m:sup>
                  </m:sSup>
                </m:den>
              </m:f>
            </m:e>
          </m:nary>
        </m:oMath>
      </m:oMathPara>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где:</w:t>
      </w:r>
    </w:p>
    <w:p w:rsidR="00660BD0" w:rsidRPr="00141A27" w:rsidRDefault="00660BD0" w:rsidP="00660BD0">
      <w:pPr>
        <w:pStyle w:val="13"/>
        <w:tabs>
          <w:tab w:val="left" w:pos="993"/>
        </w:tabs>
        <w:spacing w:before="120" w:line="360" w:lineRule="auto"/>
        <w:ind w:left="993"/>
        <w:jc w:val="both"/>
        <w:rPr>
          <w:rFonts w:eastAsia="Batang"/>
          <w:color w:val="000000"/>
          <w:szCs w:val="24"/>
        </w:rPr>
      </w:pPr>
      <w:proofErr w:type="spellStart"/>
      <w:r w:rsidRPr="00141A27">
        <w:rPr>
          <w:rFonts w:eastAsia="Batang"/>
          <w:color w:val="000000"/>
          <w:szCs w:val="24"/>
        </w:rPr>
        <w:t>Pn</w:t>
      </w:r>
      <w:proofErr w:type="spellEnd"/>
      <w:r w:rsidRPr="00141A27">
        <w:rPr>
          <w:rFonts w:eastAsia="Batang"/>
          <w:color w:val="000000"/>
          <w:szCs w:val="24"/>
        </w:rPr>
        <w:t xml:space="preserve"> – сумма будущего денежного потока (в валюте обязательства);</w:t>
      </w:r>
    </w:p>
    <w:p w:rsidR="00660BD0" w:rsidRPr="00141A27" w:rsidRDefault="00660BD0" w:rsidP="00660BD0">
      <w:pPr>
        <w:pStyle w:val="13"/>
        <w:tabs>
          <w:tab w:val="left" w:pos="993"/>
        </w:tabs>
        <w:spacing w:before="120" w:line="360" w:lineRule="auto"/>
        <w:ind w:left="993"/>
        <w:jc w:val="both"/>
        <w:rPr>
          <w:rFonts w:eastAsia="Batang"/>
          <w:color w:val="000000"/>
          <w:szCs w:val="24"/>
        </w:rPr>
      </w:pPr>
      <w:proofErr w:type="spellStart"/>
      <w:r w:rsidRPr="00141A27">
        <w:rPr>
          <w:rFonts w:eastAsia="Batang"/>
          <w:color w:val="000000"/>
          <w:szCs w:val="24"/>
        </w:rPr>
        <w:t>Dn</w:t>
      </w:r>
      <w:proofErr w:type="spellEnd"/>
      <w:r w:rsidRPr="00141A27">
        <w:rPr>
          <w:rFonts w:eastAsia="Batang"/>
          <w:color w:val="000000"/>
          <w:szCs w:val="24"/>
        </w:rPr>
        <w:t xml:space="preserve"> – дата денежного потока;</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Y – ставка дисконтирования;</w:t>
      </w:r>
    </w:p>
    <w:p w:rsidR="00660BD0" w:rsidRPr="00141A27" w:rsidRDefault="00660BD0" w:rsidP="00660BD0">
      <w:pPr>
        <w:pStyle w:val="13"/>
        <w:tabs>
          <w:tab w:val="left" w:pos="993"/>
        </w:tabs>
        <w:spacing w:before="120" w:line="360" w:lineRule="auto"/>
        <w:ind w:left="993"/>
        <w:jc w:val="both"/>
        <w:rPr>
          <w:rFonts w:eastAsia="Batang"/>
          <w:color w:val="000000"/>
          <w:szCs w:val="24"/>
        </w:rPr>
      </w:pPr>
      <w:proofErr w:type="gramStart"/>
      <w:r w:rsidRPr="00141A27">
        <w:rPr>
          <w:rFonts w:eastAsia="Batang"/>
          <w:color w:val="000000"/>
          <w:szCs w:val="24"/>
        </w:rPr>
        <w:t>Дата  -</w:t>
      </w:r>
      <w:proofErr w:type="gramEnd"/>
      <w:r w:rsidRPr="00141A27">
        <w:rPr>
          <w:rFonts w:eastAsia="Batang"/>
          <w:color w:val="000000"/>
          <w:szCs w:val="24"/>
        </w:rPr>
        <w:t xml:space="preserve"> дата определения справедливой стоимости;</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j – количество денежных потоков;</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n – порядковый номер денежного потока с даты определения справедливой стоимости.</w:t>
      </w:r>
    </w:p>
    <w:p w:rsidR="00660BD0" w:rsidRPr="00141A27" w:rsidRDefault="00660BD0" w:rsidP="00660BD0">
      <w:pPr>
        <w:pStyle w:val="13"/>
        <w:tabs>
          <w:tab w:val="left" w:pos="993"/>
        </w:tabs>
        <w:spacing w:before="120" w:line="360" w:lineRule="auto"/>
        <w:ind w:left="993"/>
        <w:jc w:val="both"/>
        <w:rPr>
          <w:rFonts w:eastAsia="Batang"/>
          <w:color w:val="000000"/>
          <w:szCs w:val="24"/>
        </w:rPr>
      </w:pPr>
      <w:r w:rsidRPr="00141A27">
        <w:rPr>
          <w:rFonts w:eastAsia="Batang"/>
          <w:color w:val="000000"/>
          <w:szCs w:val="24"/>
        </w:rPr>
        <w:t>Значение DCF рассчитывается с точностью до 4 знаков после запятой.</w:t>
      </w:r>
    </w:p>
    <w:p w:rsidR="00660BD0" w:rsidRPr="00141A27" w:rsidRDefault="00660BD0" w:rsidP="00660BD0">
      <w:pPr>
        <w:pStyle w:val="13"/>
        <w:tabs>
          <w:tab w:val="left" w:pos="993"/>
        </w:tabs>
        <w:spacing w:before="120" w:line="360" w:lineRule="auto"/>
        <w:ind w:left="360"/>
        <w:jc w:val="both"/>
        <w:rPr>
          <w:rFonts w:eastAsia="Batang"/>
          <w:color w:val="000000"/>
          <w:szCs w:val="24"/>
        </w:rPr>
      </w:pPr>
      <w:r w:rsidRPr="00141A27">
        <w:rPr>
          <w:rFonts w:eastAsia="Batang"/>
          <w:color w:val="000000"/>
          <w:szCs w:val="24"/>
        </w:rPr>
        <w:lastRenderedPageBreak/>
        <w:t xml:space="preserve">Справедливая </w:t>
      </w:r>
      <w:proofErr w:type="gramStart"/>
      <w:r w:rsidRPr="00141A27">
        <w:rPr>
          <w:rFonts w:eastAsia="Batang"/>
          <w:color w:val="000000"/>
          <w:szCs w:val="24"/>
        </w:rPr>
        <w:t>стоимость  ценной</w:t>
      </w:r>
      <w:proofErr w:type="gramEnd"/>
      <w:r w:rsidRPr="00141A27">
        <w:rPr>
          <w:rFonts w:eastAsia="Batang"/>
          <w:color w:val="000000"/>
          <w:szCs w:val="24"/>
        </w:rPr>
        <w:t xml:space="preserve"> бумаги признается равной:</w:t>
      </w:r>
    </w:p>
    <w:p w:rsidR="00660BD0" w:rsidRPr="00141A27" w:rsidRDefault="00660BD0" w:rsidP="00660BD0">
      <w:pPr>
        <w:pStyle w:val="13"/>
        <w:tabs>
          <w:tab w:val="left" w:pos="993"/>
        </w:tabs>
        <w:spacing w:before="120" w:line="360" w:lineRule="auto"/>
        <w:ind w:left="0"/>
        <w:jc w:val="center"/>
        <w:rPr>
          <w:rFonts w:eastAsia="Batang"/>
          <w:color w:val="000000"/>
          <w:szCs w:val="24"/>
        </w:rPr>
      </w:pPr>
      <w:r w:rsidRPr="00141A27">
        <w:rPr>
          <w:rFonts w:eastAsia="Batang"/>
          <w:color w:val="000000"/>
          <w:szCs w:val="24"/>
          <w:lang w:val="en-US"/>
        </w:rPr>
        <w:t>CC</w:t>
      </w:r>
      <w:r w:rsidRPr="00141A27">
        <w:rPr>
          <w:rFonts w:eastAsia="Batang"/>
          <w:color w:val="000000"/>
          <w:szCs w:val="24"/>
        </w:rPr>
        <w:t xml:space="preserve"> = </w:t>
      </w:r>
      <w:proofErr w:type="gramStart"/>
      <w:r w:rsidRPr="00141A27">
        <w:rPr>
          <w:rFonts w:eastAsia="Batang"/>
          <w:color w:val="000000"/>
          <w:szCs w:val="24"/>
        </w:rPr>
        <w:t>ОКРУГЛ(</w:t>
      </w:r>
      <w:proofErr w:type="gramEnd"/>
      <w:r w:rsidRPr="00141A27">
        <w:rPr>
          <w:rFonts w:eastAsia="Batang"/>
          <w:color w:val="000000"/>
          <w:szCs w:val="24"/>
        </w:rPr>
        <w:t>(</w:t>
      </w:r>
      <w:r w:rsidRPr="00141A27">
        <w:rPr>
          <w:rFonts w:eastAsia="Batang"/>
          <w:color w:val="000000"/>
          <w:szCs w:val="24"/>
          <w:lang w:val="en-US"/>
        </w:rPr>
        <w:t>DCF</w:t>
      </w:r>
      <w:r w:rsidRPr="00141A27">
        <w:rPr>
          <w:rFonts w:eastAsia="Batang"/>
          <w:color w:val="000000"/>
          <w:szCs w:val="24"/>
        </w:rPr>
        <w:t>- Купон)*Количество*;2)+ОКРУГЛ(Купон*Количество*;2)</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color w:val="000000"/>
          <w:szCs w:val="24"/>
        </w:rPr>
        <w:t>Где:</w:t>
      </w:r>
    </w:p>
    <w:p w:rsidR="00660BD0" w:rsidRPr="00141A27" w:rsidRDefault="00660BD0" w:rsidP="00660BD0">
      <w:pPr>
        <w:pStyle w:val="13"/>
        <w:tabs>
          <w:tab w:val="left" w:pos="993"/>
        </w:tabs>
        <w:spacing w:before="120" w:line="360" w:lineRule="auto"/>
        <w:jc w:val="both"/>
        <w:rPr>
          <w:rFonts w:eastAsia="Batang"/>
          <w:i/>
          <w:color w:val="000000"/>
          <w:szCs w:val="24"/>
        </w:rPr>
      </w:pPr>
      <w:r w:rsidRPr="00141A27">
        <w:rPr>
          <w:rFonts w:eastAsia="Batang"/>
          <w:i/>
          <w:color w:val="000000"/>
          <w:szCs w:val="24"/>
        </w:rPr>
        <w:t xml:space="preserve">СС </w:t>
      </w:r>
      <w:r w:rsidRPr="00141A27">
        <w:rPr>
          <w:rFonts w:eastAsia="Batang"/>
          <w:color w:val="000000"/>
          <w:szCs w:val="24"/>
        </w:rPr>
        <w:t>– справедливая стоимость ценной бумаги;</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i/>
          <w:color w:val="000000"/>
          <w:szCs w:val="24"/>
          <w:lang w:val="en-US"/>
        </w:rPr>
        <w:t>DCF</w:t>
      </w:r>
      <w:r w:rsidRPr="00141A27">
        <w:rPr>
          <w:rFonts w:eastAsia="Batang"/>
          <w:color w:val="000000"/>
          <w:szCs w:val="24"/>
        </w:rPr>
        <w:t xml:space="preserve"> – значение, рассчитанное в соответствии с п.2;</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i/>
          <w:color w:val="000000"/>
          <w:szCs w:val="24"/>
        </w:rPr>
        <w:t>Количество</w:t>
      </w:r>
      <w:r w:rsidRPr="00141A27">
        <w:rPr>
          <w:rFonts w:eastAsia="Batang"/>
          <w:color w:val="000000"/>
          <w:szCs w:val="24"/>
        </w:rPr>
        <w:t xml:space="preserve"> – количество ценной бумаги на дату определения справедливой стоимости;</w:t>
      </w:r>
    </w:p>
    <w:p w:rsidR="00660BD0" w:rsidRPr="00141A27" w:rsidRDefault="00660BD0" w:rsidP="00660BD0">
      <w:pPr>
        <w:pStyle w:val="13"/>
        <w:tabs>
          <w:tab w:val="left" w:pos="993"/>
        </w:tabs>
        <w:spacing w:before="120" w:line="360" w:lineRule="auto"/>
        <w:jc w:val="both"/>
        <w:rPr>
          <w:rFonts w:eastAsia="Batang"/>
          <w:color w:val="000000"/>
          <w:szCs w:val="24"/>
        </w:rPr>
      </w:pPr>
      <w:r w:rsidRPr="00141A27">
        <w:rPr>
          <w:rFonts w:eastAsia="Batang"/>
          <w:i/>
          <w:color w:val="000000"/>
          <w:szCs w:val="24"/>
        </w:rPr>
        <w:t>Купон</w:t>
      </w:r>
      <w:r w:rsidRPr="00141A27">
        <w:rPr>
          <w:rFonts w:eastAsia="Batang"/>
          <w:color w:val="000000"/>
          <w:szCs w:val="24"/>
        </w:rPr>
        <w:t xml:space="preserve"> – накопленный купонный доход (включая уплаченный), срок погашения которого не наступил на дату определения справедливой стоимости;</w:t>
      </w:r>
    </w:p>
    <w:p w:rsidR="00660BD0" w:rsidRPr="00141A27" w:rsidRDefault="00660BD0" w:rsidP="00660BD0">
      <w:pPr>
        <w:pStyle w:val="14"/>
        <w:spacing w:line="360" w:lineRule="auto"/>
        <w:jc w:val="both"/>
      </w:pPr>
    </w:p>
    <w:p w:rsidR="00660BD0" w:rsidRPr="00141A27" w:rsidRDefault="00660BD0" w:rsidP="00660BD0">
      <w:pPr>
        <w:pStyle w:val="14"/>
        <w:spacing w:line="360" w:lineRule="auto"/>
        <w:jc w:val="both"/>
      </w:pPr>
      <w:r w:rsidRPr="00141A27">
        <w:t>До даты полного погашения долговой ценной бумаги, предусмотренной условиями выпуска, в расчет ее справедливой стоимости не включаются:</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суммы частичного погашения основного долга – с даты частичного погашения, предусмотренной условиями выпуска;</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суммы купонного дохода – с даты окончания соответствующего купонного периода.</w:t>
      </w:r>
    </w:p>
    <w:p w:rsidR="00660BD0" w:rsidRPr="00141A27" w:rsidRDefault="00660BD0" w:rsidP="00660BD0">
      <w:pPr>
        <w:pStyle w:val="13"/>
        <w:numPr>
          <w:ilvl w:val="0"/>
          <w:numId w:val="23"/>
        </w:numPr>
        <w:tabs>
          <w:tab w:val="left" w:pos="993"/>
        </w:tabs>
        <w:spacing w:before="120" w:line="360" w:lineRule="auto"/>
        <w:jc w:val="both"/>
        <w:rPr>
          <w:rFonts w:eastAsia="Batang"/>
          <w:color w:val="000000"/>
          <w:szCs w:val="24"/>
        </w:rPr>
      </w:pPr>
      <w:r w:rsidRPr="00141A27">
        <w:rPr>
          <w:rFonts w:eastAsia="Batang"/>
          <w:color w:val="000000"/>
          <w:szCs w:val="24"/>
        </w:rPr>
        <w:t>Для целей расчета кредитного спреда осуществляется следующая последовательность действий:</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в зависимости от наличия или отсутствия кредитного рейтинга у выпуска долговой ценной бумаги (кредитный рейтинг в валюте номинала), эмитента или поручителя долговой ценной бумаги, долговая ценная бумагам может быть отнесена к одной из трех рейтинговых групп;</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медианное значение кредитного спреда для долговой ценной бумаги принимаются равными соответствующим значениям кредитных спредов, рассчитанным для рейтинговой группы, к которой отнесена ценная бумага.</w:t>
      </w:r>
    </w:p>
    <w:p w:rsidR="00660BD0" w:rsidRPr="00141A27" w:rsidRDefault="00660BD0" w:rsidP="00660BD0">
      <w:pPr>
        <w:pStyle w:val="13"/>
        <w:numPr>
          <w:ilvl w:val="0"/>
          <w:numId w:val="25"/>
        </w:numPr>
        <w:tabs>
          <w:tab w:val="left" w:pos="993"/>
        </w:tabs>
        <w:spacing w:before="120" w:line="360" w:lineRule="auto"/>
        <w:jc w:val="both"/>
        <w:rPr>
          <w:rFonts w:eastAsia="Batang"/>
          <w:color w:val="000000"/>
          <w:szCs w:val="24"/>
        </w:rPr>
      </w:pPr>
      <w:r w:rsidRPr="00141A27">
        <w:rPr>
          <w:rFonts w:eastAsia="Batang"/>
          <w:color w:val="000000"/>
          <w:szCs w:val="24"/>
        </w:rPr>
        <w:t xml:space="preserve">Кредитный спред для рейтинговых групп рассчитывается на дату определения справедливой стоимости, на основании данных облигационных индексов раскрываемых Московской Биржи по итогам каждого торгового дня. При вычислении кредитного спреда на дату определения справедливой стоимости используется медианное значение кредитного спреда за последние 20 торговых дней (&lt;= даты определения справедливой стоимости). </w:t>
      </w:r>
    </w:p>
    <w:p w:rsidR="00660BD0" w:rsidRPr="00141A27" w:rsidRDefault="00660BD0" w:rsidP="00660BD0">
      <w:pPr>
        <w:pStyle w:val="13"/>
        <w:numPr>
          <w:ilvl w:val="1"/>
          <w:numId w:val="23"/>
        </w:numPr>
        <w:tabs>
          <w:tab w:val="left" w:pos="993"/>
        </w:tabs>
        <w:spacing w:before="120" w:line="360" w:lineRule="auto"/>
        <w:ind w:left="993" w:hanging="633"/>
        <w:jc w:val="both"/>
        <w:rPr>
          <w:rFonts w:eastAsia="Batang"/>
          <w:color w:val="000000"/>
          <w:szCs w:val="24"/>
        </w:rPr>
      </w:pPr>
      <w:r w:rsidRPr="00141A27">
        <w:rPr>
          <w:rFonts w:eastAsia="Batang"/>
          <w:color w:val="000000"/>
          <w:szCs w:val="24"/>
        </w:rPr>
        <w:t>Порядок определения принадлежности долговой ценной бумаги к рейтинговой группе</w:t>
      </w:r>
    </w:p>
    <w:p w:rsidR="00660BD0" w:rsidRPr="00141A27" w:rsidRDefault="00660BD0" w:rsidP="00660BD0">
      <w:pPr>
        <w:spacing w:before="120" w:line="360" w:lineRule="auto"/>
        <w:contextualSpacing/>
        <w:jc w:val="both"/>
        <w:rPr>
          <w:rFonts w:ascii="Times New Roman" w:eastAsia="Batang" w:hAnsi="Times New Roman"/>
          <w:color w:val="000000"/>
          <w:sz w:val="24"/>
          <w:szCs w:val="24"/>
          <w:lang w:eastAsia="ru-RU"/>
        </w:rPr>
      </w:pPr>
      <w:r w:rsidRPr="00141A27">
        <w:rPr>
          <w:rFonts w:ascii="Times New Roman" w:eastAsia="Batang" w:hAnsi="Times New Roman"/>
          <w:color w:val="000000"/>
          <w:sz w:val="24"/>
          <w:szCs w:val="24"/>
          <w:lang w:eastAsia="ru-RU"/>
        </w:rPr>
        <w:lastRenderedPageBreak/>
        <w:t xml:space="preserve">Определение принадлежности долговой ценной бумаги к рейтинговой группе выполняется на основании данных ведущих рейтинговых агентств в соответствии </w:t>
      </w:r>
      <w:proofErr w:type="gramStart"/>
      <w:r w:rsidRPr="00141A27">
        <w:rPr>
          <w:rFonts w:ascii="Times New Roman" w:eastAsia="Batang" w:hAnsi="Times New Roman"/>
          <w:color w:val="000000"/>
          <w:sz w:val="24"/>
          <w:szCs w:val="24"/>
          <w:lang w:eastAsia="ru-RU"/>
        </w:rPr>
        <w:t>с  Таблицей</w:t>
      </w:r>
      <w:proofErr w:type="gramEnd"/>
      <w:r w:rsidRPr="00141A27">
        <w:rPr>
          <w:rFonts w:ascii="Times New Roman" w:eastAsia="Batang" w:hAnsi="Times New Roman"/>
          <w:color w:val="000000"/>
          <w:sz w:val="24"/>
          <w:szCs w:val="24"/>
          <w:lang w:eastAsia="ru-RU"/>
        </w:rPr>
        <w:t xml:space="preserve"> 1. </w:t>
      </w: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hAnsi="Times New Roman"/>
          <w:b/>
          <w:sz w:val="20"/>
          <w:szCs w:val="20"/>
        </w:rPr>
      </w:pPr>
    </w:p>
    <w:p w:rsidR="00660BD0" w:rsidRPr="00141A27" w:rsidRDefault="00660BD0" w:rsidP="00660BD0">
      <w:pPr>
        <w:spacing w:before="120" w:line="360" w:lineRule="auto"/>
        <w:contextualSpacing/>
        <w:rPr>
          <w:rFonts w:ascii="Times New Roman" w:eastAsia="Times New Roman" w:hAnsi="Times New Roman"/>
          <w:b/>
          <w:bCs/>
          <w:color w:val="000000"/>
          <w:sz w:val="20"/>
          <w:szCs w:val="20"/>
          <w:lang w:eastAsia="ru-RU"/>
        </w:rPr>
      </w:pPr>
      <w:r w:rsidRPr="00141A27">
        <w:rPr>
          <w:rFonts w:ascii="Times New Roman" w:hAnsi="Times New Roman"/>
          <w:b/>
          <w:sz w:val="20"/>
          <w:szCs w:val="20"/>
        </w:rPr>
        <w:t xml:space="preserve">Таблица 1. </w:t>
      </w:r>
      <w:r w:rsidRPr="00141A27">
        <w:rPr>
          <w:rFonts w:ascii="Times New Roman" w:hAnsi="Times New Roman"/>
          <w:b/>
          <w:bCs/>
          <w:color w:val="000000"/>
          <w:sz w:val="20"/>
          <w:szCs w:val="20"/>
        </w:rPr>
        <w:t>Сопоставление шкал рейтинговых агентств</w:t>
      </w:r>
    </w:p>
    <w:tbl>
      <w:tblPr>
        <w:tblW w:w="9631" w:type="dxa"/>
        <w:jc w:val="center"/>
        <w:tblLook w:val="04A0" w:firstRow="1" w:lastRow="0" w:firstColumn="1" w:lastColumn="0" w:noHBand="0" w:noVBand="1"/>
      </w:tblPr>
      <w:tblGrid>
        <w:gridCol w:w="1628"/>
        <w:gridCol w:w="1432"/>
        <w:gridCol w:w="1691"/>
        <w:gridCol w:w="1691"/>
        <w:gridCol w:w="1691"/>
        <w:gridCol w:w="1498"/>
      </w:tblGrid>
      <w:tr w:rsidR="00660BD0" w:rsidRPr="00141A27" w:rsidTr="003734F1">
        <w:trPr>
          <w:trHeight w:val="345"/>
          <w:jc w:val="center"/>
        </w:trPr>
        <w:tc>
          <w:tcPr>
            <w:tcW w:w="1854"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АКРА</w:t>
            </w:r>
          </w:p>
        </w:tc>
        <w:tc>
          <w:tcPr>
            <w:tcW w:w="1645" w:type="dxa"/>
            <w:vMerge w:val="restart"/>
            <w:tcBorders>
              <w:top w:val="single" w:sz="8" w:space="0" w:color="auto"/>
              <w:left w:val="single" w:sz="8" w:space="0" w:color="auto"/>
              <w:bottom w:val="single" w:sz="8" w:space="0" w:color="000000"/>
              <w:right w:val="single" w:sz="8" w:space="0" w:color="auto"/>
            </w:tcBorders>
            <w:shd w:val="clear" w:color="auto" w:fill="D8D8D8"/>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Эксперт РА</w:t>
            </w:r>
          </w:p>
        </w:tc>
        <w:tc>
          <w:tcPr>
            <w:tcW w:w="1560" w:type="dxa"/>
            <w:tcBorders>
              <w:top w:val="single" w:sz="8" w:space="0" w:color="auto"/>
              <w:left w:val="nil"/>
              <w:bottom w:val="single" w:sz="8" w:space="0" w:color="auto"/>
              <w:right w:val="single" w:sz="8" w:space="0" w:color="auto"/>
            </w:tcBorders>
            <w:shd w:val="clear" w:color="auto" w:fill="D8D8D8"/>
            <w:noWrap/>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proofErr w:type="spellStart"/>
            <w:r w:rsidRPr="00141A27">
              <w:rPr>
                <w:rFonts w:ascii="Times New Roman" w:hAnsi="Times New Roman"/>
                <w:b/>
                <w:bCs/>
                <w:color w:val="000000"/>
                <w:sz w:val="20"/>
                <w:szCs w:val="20"/>
              </w:rPr>
              <w:t>Moody`s</w:t>
            </w:r>
            <w:proofErr w:type="spellEnd"/>
          </w:p>
        </w:tc>
        <w:tc>
          <w:tcPr>
            <w:tcW w:w="1537" w:type="dxa"/>
            <w:tcBorders>
              <w:top w:val="single" w:sz="8" w:space="0" w:color="auto"/>
              <w:left w:val="nil"/>
              <w:bottom w:val="single" w:sz="8" w:space="0" w:color="auto"/>
              <w:right w:val="nil"/>
            </w:tcBorders>
            <w:shd w:val="clear" w:color="auto" w:fill="D8D8D8"/>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S&amp;P</w:t>
            </w:r>
          </w:p>
        </w:tc>
        <w:tc>
          <w:tcPr>
            <w:tcW w:w="1537" w:type="dxa"/>
            <w:tcBorders>
              <w:top w:val="single" w:sz="8" w:space="0" w:color="auto"/>
              <w:left w:val="single" w:sz="8" w:space="0" w:color="auto"/>
              <w:bottom w:val="single" w:sz="8" w:space="0" w:color="auto"/>
              <w:right w:val="single" w:sz="8" w:space="0" w:color="auto"/>
            </w:tcBorders>
            <w:shd w:val="clear" w:color="auto" w:fill="D8D8D8"/>
            <w:noWrap/>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proofErr w:type="spellStart"/>
            <w:r w:rsidRPr="00141A27">
              <w:rPr>
                <w:rFonts w:ascii="Times New Roman" w:hAnsi="Times New Roman"/>
                <w:b/>
                <w:bCs/>
                <w:color w:val="000000"/>
                <w:sz w:val="20"/>
                <w:szCs w:val="20"/>
              </w:rPr>
              <w:t>Fitch</w:t>
            </w:r>
            <w:proofErr w:type="spellEnd"/>
          </w:p>
        </w:tc>
        <w:tc>
          <w:tcPr>
            <w:tcW w:w="1498" w:type="dxa"/>
            <w:vMerge w:val="restart"/>
            <w:tcBorders>
              <w:top w:val="single" w:sz="8" w:space="0" w:color="auto"/>
              <w:left w:val="single" w:sz="8" w:space="0" w:color="auto"/>
              <w:bottom w:val="single" w:sz="8" w:space="0" w:color="000000"/>
              <w:right w:val="single" w:sz="8" w:space="0" w:color="auto"/>
            </w:tcBorders>
            <w:shd w:val="clear" w:color="auto" w:fill="F2F2F2"/>
            <w:noWrap/>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Рейтинговая группа</w:t>
            </w:r>
          </w:p>
        </w:tc>
      </w:tr>
      <w:tr w:rsidR="00660BD0" w:rsidRPr="00141A27" w:rsidTr="003734F1">
        <w:trPr>
          <w:trHeight w:val="345"/>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c>
          <w:tcPr>
            <w:tcW w:w="1560" w:type="dxa"/>
            <w:tcBorders>
              <w:top w:val="nil"/>
              <w:left w:val="nil"/>
              <w:bottom w:val="single" w:sz="8" w:space="0" w:color="auto"/>
              <w:right w:val="single" w:sz="8" w:space="0" w:color="auto"/>
            </w:tcBorders>
            <w:shd w:val="clear" w:color="auto" w:fill="F2F2F2"/>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Международная шкала</w:t>
            </w:r>
          </w:p>
        </w:tc>
        <w:tc>
          <w:tcPr>
            <w:tcW w:w="1537" w:type="dxa"/>
            <w:tcBorders>
              <w:top w:val="nil"/>
              <w:left w:val="nil"/>
              <w:bottom w:val="single" w:sz="8" w:space="0" w:color="auto"/>
              <w:right w:val="single" w:sz="8" w:space="0" w:color="auto"/>
            </w:tcBorders>
            <w:shd w:val="clear" w:color="auto" w:fill="F2F2F2"/>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Международная шкала</w:t>
            </w:r>
          </w:p>
        </w:tc>
        <w:tc>
          <w:tcPr>
            <w:tcW w:w="1537" w:type="dxa"/>
            <w:tcBorders>
              <w:top w:val="nil"/>
              <w:left w:val="nil"/>
              <w:bottom w:val="single" w:sz="8" w:space="0" w:color="auto"/>
              <w:right w:val="single" w:sz="8" w:space="0" w:color="auto"/>
            </w:tcBorders>
            <w:shd w:val="clear" w:color="auto" w:fill="F2F2F2"/>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Международная шкала</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 </w:t>
            </w:r>
          </w:p>
        </w:tc>
        <w:tc>
          <w:tcPr>
            <w:tcW w:w="1645"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 </w:t>
            </w:r>
          </w:p>
        </w:tc>
        <w:tc>
          <w:tcPr>
            <w:tcW w:w="1560"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Ваа1</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ВВВ+</w:t>
            </w:r>
          </w:p>
        </w:tc>
        <w:tc>
          <w:tcPr>
            <w:tcW w:w="1537"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ВВВ+</w:t>
            </w:r>
          </w:p>
        </w:tc>
        <w:tc>
          <w:tcPr>
            <w:tcW w:w="1498" w:type="dxa"/>
            <w:vMerge w:val="restart"/>
            <w:tcBorders>
              <w:top w:val="nil"/>
              <w:left w:val="single" w:sz="8" w:space="0" w:color="auto"/>
              <w:bottom w:val="single" w:sz="8" w:space="0" w:color="000000"/>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Рейтинговая группа I</w:t>
            </w: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 </w:t>
            </w:r>
          </w:p>
        </w:tc>
        <w:tc>
          <w:tcPr>
            <w:tcW w:w="1645"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 </w:t>
            </w:r>
          </w:p>
        </w:tc>
        <w:tc>
          <w:tcPr>
            <w:tcW w:w="1560"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Ваа2</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ВВВ</w:t>
            </w:r>
          </w:p>
        </w:tc>
        <w:tc>
          <w:tcPr>
            <w:tcW w:w="1537"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AAA(RU)</w:t>
            </w:r>
          </w:p>
        </w:tc>
        <w:tc>
          <w:tcPr>
            <w:tcW w:w="1645"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ruAAA</w:t>
            </w:r>
            <w:proofErr w:type="spellEnd"/>
          </w:p>
        </w:tc>
        <w:tc>
          <w:tcPr>
            <w:tcW w:w="1560"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sz w:val="20"/>
                <w:szCs w:val="20"/>
              </w:rPr>
            </w:pPr>
            <w:r w:rsidRPr="00141A27">
              <w:rPr>
                <w:rFonts w:ascii="Times New Roman" w:hAnsi="Times New Roman"/>
                <w:sz w:val="20"/>
                <w:szCs w:val="20"/>
              </w:rPr>
              <w:t>Ваа3</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sz w:val="20"/>
                <w:szCs w:val="20"/>
              </w:rPr>
            </w:pPr>
            <w:r w:rsidRPr="00141A27">
              <w:rPr>
                <w:rFonts w:ascii="Times New Roman" w:hAnsi="Times New Roman"/>
                <w:sz w:val="20"/>
                <w:szCs w:val="20"/>
              </w:rPr>
              <w:t>ВВВ-</w:t>
            </w:r>
          </w:p>
        </w:tc>
        <w:tc>
          <w:tcPr>
            <w:tcW w:w="1537"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sz w:val="20"/>
                <w:szCs w:val="20"/>
              </w:rPr>
            </w:pPr>
            <w:r w:rsidRPr="00141A27">
              <w:rPr>
                <w:rFonts w:ascii="Times New Roman" w:hAnsi="Times New Roman"/>
                <w:sz w:val="20"/>
                <w:szCs w:val="20"/>
              </w:rPr>
              <w:t>ВВВ-</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lang w:val="en-US"/>
              </w:rPr>
            </w:pPr>
            <w:r w:rsidRPr="00141A27">
              <w:rPr>
                <w:rFonts w:ascii="Times New Roman" w:hAnsi="Times New Roman"/>
                <w:color w:val="000000"/>
                <w:sz w:val="20"/>
                <w:szCs w:val="20"/>
                <w:lang w:val="en-US"/>
              </w:rPr>
              <w:t>AA+(RU), AA(RU), AA-(RU)</w:t>
            </w:r>
          </w:p>
        </w:tc>
        <w:tc>
          <w:tcPr>
            <w:tcW w:w="1645"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ruAA</w:t>
            </w:r>
            <w:proofErr w:type="spellEnd"/>
            <w:r w:rsidRPr="00141A27">
              <w:rPr>
                <w:rFonts w:ascii="Times New Roman" w:hAnsi="Times New Roman"/>
                <w:color w:val="000000"/>
                <w:sz w:val="20"/>
                <w:szCs w:val="20"/>
              </w:rPr>
              <w:t xml:space="preserve">+, </w:t>
            </w:r>
            <w:proofErr w:type="spellStart"/>
            <w:r w:rsidRPr="00141A27">
              <w:rPr>
                <w:rFonts w:ascii="Times New Roman" w:hAnsi="Times New Roman"/>
                <w:color w:val="000000"/>
                <w:sz w:val="20"/>
                <w:szCs w:val="20"/>
              </w:rPr>
              <w:t>ruAA</w:t>
            </w:r>
            <w:proofErr w:type="spellEnd"/>
          </w:p>
        </w:tc>
        <w:tc>
          <w:tcPr>
            <w:tcW w:w="1560"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sz w:val="20"/>
                <w:szCs w:val="20"/>
              </w:rPr>
            </w:pPr>
            <w:r w:rsidRPr="00141A27">
              <w:rPr>
                <w:rFonts w:ascii="Times New Roman" w:hAnsi="Times New Roman"/>
                <w:sz w:val="20"/>
                <w:szCs w:val="20"/>
              </w:rPr>
              <w:t>Ва1</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sz w:val="20"/>
                <w:szCs w:val="20"/>
              </w:rPr>
            </w:pPr>
            <w:r w:rsidRPr="00141A27">
              <w:rPr>
                <w:rFonts w:ascii="Times New Roman" w:hAnsi="Times New Roman"/>
                <w:sz w:val="20"/>
                <w:szCs w:val="20"/>
              </w:rPr>
              <w:t>ВВ+</w:t>
            </w:r>
          </w:p>
        </w:tc>
        <w:tc>
          <w:tcPr>
            <w:tcW w:w="1537"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sz w:val="20"/>
                <w:szCs w:val="20"/>
              </w:rPr>
            </w:pPr>
            <w:r w:rsidRPr="00141A27">
              <w:rPr>
                <w:rFonts w:ascii="Times New Roman" w:hAnsi="Times New Roman"/>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A+(RU), A(RU)</w:t>
            </w:r>
          </w:p>
        </w:tc>
        <w:tc>
          <w:tcPr>
            <w:tcW w:w="1645"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ruAA</w:t>
            </w:r>
            <w:proofErr w:type="spellEnd"/>
            <w:r w:rsidRPr="00141A27">
              <w:rPr>
                <w:rFonts w:ascii="Times New Roman" w:hAnsi="Times New Roman"/>
                <w:color w:val="000000"/>
                <w:sz w:val="20"/>
                <w:szCs w:val="20"/>
              </w:rPr>
              <w:t xml:space="preserve">-, </w:t>
            </w:r>
            <w:proofErr w:type="spellStart"/>
            <w:r w:rsidRPr="00141A27">
              <w:rPr>
                <w:rFonts w:ascii="Times New Roman" w:hAnsi="Times New Roman"/>
                <w:color w:val="000000"/>
                <w:sz w:val="20"/>
                <w:szCs w:val="20"/>
              </w:rPr>
              <w:t>ruA</w:t>
            </w:r>
            <w:proofErr w:type="spellEnd"/>
            <w:r w:rsidRPr="00141A27">
              <w:rPr>
                <w:rFonts w:ascii="Times New Roman" w:hAnsi="Times New Roman"/>
                <w:color w:val="000000"/>
                <w:sz w:val="20"/>
                <w:szCs w:val="20"/>
              </w:rPr>
              <w:t>+</w:t>
            </w:r>
          </w:p>
        </w:tc>
        <w:tc>
          <w:tcPr>
            <w:tcW w:w="1560"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Ва2</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w:t>
            </w:r>
          </w:p>
        </w:tc>
        <w:tc>
          <w:tcPr>
            <w:tcW w:w="1537" w:type="dxa"/>
            <w:tcBorders>
              <w:top w:val="nil"/>
              <w:left w:val="nil"/>
              <w:bottom w:val="single" w:sz="8" w:space="0" w:color="auto"/>
              <w:right w:val="single" w:sz="8" w:space="0" w:color="auto"/>
            </w:tcBorders>
            <w:shd w:val="clear" w:color="auto" w:fill="DEEAF6"/>
            <w:noWrap/>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A-(RU), BBB+(RU)</w:t>
            </w:r>
          </w:p>
        </w:tc>
        <w:tc>
          <w:tcPr>
            <w:tcW w:w="1645"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ruA</w:t>
            </w:r>
            <w:proofErr w:type="spellEnd"/>
            <w:r w:rsidRPr="00141A27">
              <w:rPr>
                <w:rFonts w:ascii="Times New Roman" w:hAnsi="Times New Roman"/>
                <w:color w:val="000000"/>
                <w:sz w:val="20"/>
                <w:szCs w:val="20"/>
              </w:rPr>
              <w:t xml:space="preserve">, </w:t>
            </w:r>
            <w:proofErr w:type="spellStart"/>
            <w:r w:rsidRPr="00141A27">
              <w:rPr>
                <w:rFonts w:ascii="Times New Roman" w:hAnsi="Times New Roman"/>
                <w:color w:val="000000"/>
                <w:sz w:val="20"/>
                <w:szCs w:val="20"/>
              </w:rPr>
              <w:t>ruA</w:t>
            </w:r>
            <w:proofErr w:type="spellEnd"/>
            <w:r w:rsidRPr="00141A27">
              <w:rPr>
                <w:rFonts w:ascii="Times New Roman" w:hAnsi="Times New Roman"/>
                <w:color w:val="000000"/>
                <w:sz w:val="20"/>
                <w:szCs w:val="20"/>
              </w:rPr>
              <w:t xml:space="preserve">-, </w:t>
            </w:r>
            <w:proofErr w:type="spellStart"/>
            <w:r w:rsidRPr="00141A27">
              <w:rPr>
                <w:rFonts w:ascii="Times New Roman" w:hAnsi="Times New Roman"/>
                <w:color w:val="000000"/>
                <w:sz w:val="20"/>
                <w:szCs w:val="20"/>
              </w:rPr>
              <w:t>ruBBB</w:t>
            </w:r>
            <w:proofErr w:type="spellEnd"/>
            <w:r w:rsidRPr="00141A27">
              <w:rPr>
                <w:rFonts w:ascii="Times New Roman" w:hAnsi="Times New Roman"/>
                <w:color w:val="000000"/>
                <w:sz w:val="20"/>
                <w:szCs w:val="20"/>
              </w:rPr>
              <w:t>+</w:t>
            </w:r>
          </w:p>
        </w:tc>
        <w:tc>
          <w:tcPr>
            <w:tcW w:w="1560"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Ва3</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w:t>
            </w:r>
          </w:p>
        </w:tc>
        <w:tc>
          <w:tcPr>
            <w:tcW w:w="1537" w:type="dxa"/>
            <w:tcBorders>
              <w:top w:val="nil"/>
              <w:left w:val="nil"/>
              <w:bottom w:val="single" w:sz="8" w:space="0" w:color="auto"/>
              <w:right w:val="single" w:sz="8" w:space="0" w:color="auto"/>
            </w:tcBorders>
            <w:shd w:val="clear" w:color="auto" w:fill="DEEAF6"/>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ВВ-</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BBB(RU), BBB-(RU)</w:t>
            </w:r>
          </w:p>
        </w:tc>
        <w:tc>
          <w:tcPr>
            <w:tcW w:w="1645"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ruBBB</w:t>
            </w:r>
            <w:proofErr w:type="spellEnd"/>
          </w:p>
        </w:tc>
        <w:tc>
          <w:tcPr>
            <w:tcW w:w="1560"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В1</w:t>
            </w:r>
          </w:p>
        </w:tc>
        <w:tc>
          <w:tcPr>
            <w:tcW w:w="1537"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w:t>
            </w:r>
          </w:p>
        </w:tc>
        <w:tc>
          <w:tcPr>
            <w:tcW w:w="1537"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w:t>
            </w:r>
          </w:p>
        </w:tc>
        <w:tc>
          <w:tcPr>
            <w:tcW w:w="1498" w:type="dxa"/>
            <w:vMerge w:val="restart"/>
            <w:tcBorders>
              <w:top w:val="nil"/>
              <w:left w:val="single" w:sz="8" w:space="0" w:color="auto"/>
              <w:bottom w:val="single" w:sz="8" w:space="0" w:color="000000"/>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Рейтинговая группа II</w:t>
            </w: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BB+(RU)</w:t>
            </w:r>
          </w:p>
        </w:tc>
        <w:tc>
          <w:tcPr>
            <w:tcW w:w="1645"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ruBBB</w:t>
            </w:r>
            <w:proofErr w:type="spellEnd"/>
            <w:r w:rsidRPr="00141A27">
              <w:rPr>
                <w:rFonts w:ascii="Times New Roman" w:hAnsi="Times New Roman"/>
                <w:color w:val="000000"/>
                <w:sz w:val="20"/>
                <w:szCs w:val="20"/>
              </w:rPr>
              <w:t xml:space="preserve">-, </w:t>
            </w:r>
            <w:proofErr w:type="spellStart"/>
            <w:r w:rsidRPr="00141A27">
              <w:rPr>
                <w:rFonts w:ascii="Times New Roman" w:hAnsi="Times New Roman"/>
                <w:color w:val="000000"/>
                <w:sz w:val="20"/>
                <w:szCs w:val="20"/>
              </w:rPr>
              <w:t>ruBB</w:t>
            </w:r>
            <w:proofErr w:type="spellEnd"/>
            <w:r w:rsidRPr="00141A27">
              <w:rPr>
                <w:rFonts w:ascii="Times New Roman" w:hAnsi="Times New Roman"/>
                <w:color w:val="000000"/>
                <w:sz w:val="20"/>
                <w:szCs w:val="20"/>
              </w:rPr>
              <w:t>+</w:t>
            </w:r>
          </w:p>
        </w:tc>
        <w:tc>
          <w:tcPr>
            <w:tcW w:w="1560"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В2</w:t>
            </w:r>
          </w:p>
        </w:tc>
        <w:tc>
          <w:tcPr>
            <w:tcW w:w="1537"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w:t>
            </w:r>
          </w:p>
        </w:tc>
        <w:tc>
          <w:tcPr>
            <w:tcW w:w="1537"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В</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1854" w:type="dxa"/>
            <w:tcBorders>
              <w:top w:val="nil"/>
              <w:left w:val="single" w:sz="8" w:space="0" w:color="auto"/>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BB(RU), BB-(RU)</w:t>
            </w:r>
          </w:p>
        </w:tc>
        <w:tc>
          <w:tcPr>
            <w:tcW w:w="1645"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proofErr w:type="spellStart"/>
            <w:r w:rsidRPr="00141A27">
              <w:rPr>
                <w:rFonts w:ascii="Times New Roman" w:hAnsi="Times New Roman"/>
                <w:color w:val="000000"/>
                <w:sz w:val="20"/>
                <w:szCs w:val="20"/>
              </w:rPr>
              <w:t>ruBB</w:t>
            </w:r>
            <w:proofErr w:type="spellEnd"/>
          </w:p>
        </w:tc>
        <w:tc>
          <w:tcPr>
            <w:tcW w:w="1560"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B3</w:t>
            </w:r>
          </w:p>
        </w:tc>
        <w:tc>
          <w:tcPr>
            <w:tcW w:w="1537"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B-</w:t>
            </w:r>
          </w:p>
        </w:tc>
        <w:tc>
          <w:tcPr>
            <w:tcW w:w="1537" w:type="dxa"/>
            <w:tcBorders>
              <w:top w:val="nil"/>
              <w:left w:val="nil"/>
              <w:bottom w:val="single" w:sz="8" w:space="0" w:color="auto"/>
              <w:right w:val="single" w:sz="8" w:space="0" w:color="auto"/>
            </w:tcBorders>
            <w:shd w:val="clear" w:color="auto" w:fill="FBE4D5"/>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t>B-</w:t>
            </w:r>
          </w:p>
        </w:tc>
        <w:tc>
          <w:tcPr>
            <w:tcW w:w="0" w:type="auto"/>
            <w:vMerge/>
            <w:tcBorders>
              <w:top w:val="nil"/>
              <w:left w:val="single" w:sz="8" w:space="0" w:color="auto"/>
              <w:bottom w:val="single" w:sz="8" w:space="0" w:color="000000"/>
              <w:right w:val="single" w:sz="8" w:space="0" w:color="auto"/>
            </w:tcBorders>
            <w:vAlign w:val="center"/>
            <w:hideMark/>
          </w:tcPr>
          <w:p w:rsidR="00660BD0" w:rsidRPr="00141A27" w:rsidRDefault="00660BD0" w:rsidP="003734F1">
            <w:pPr>
              <w:spacing w:line="360" w:lineRule="auto"/>
              <w:rPr>
                <w:rFonts w:ascii="Times New Roman" w:eastAsia="Times New Roman" w:hAnsi="Times New Roman"/>
                <w:b/>
                <w:bCs/>
                <w:color w:val="000000"/>
                <w:sz w:val="20"/>
                <w:szCs w:val="20"/>
              </w:rPr>
            </w:pPr>
          </w:p>
        </w:tc>
      </w:tr>
      <w:tr w:rsidR="00660BD0" w:rsidRPr="00141A27" w:rsidTr="003734F1">
        <w:trPr>
          <w:trHeight w:val="345"/>
          <w:jc w:val="center"/>
        </w:trPr>
        <w:tc>
          <w:tcPr>
            <w:tcW w:w="8133" w:type="dxa"/>
            <w:gridSpan w:val="5"/>
            <w:tcBorders>
              <w:top w:val="single" w:sz="8" w:space="0" w:color="auto"/>
              <w:left w:val="single" w:sz="8" w:space="0" w:color="auto"/>
              <w:bottom w:val="single" w:sz="8" w:space="0" w:color="auto"/>
              <w:right w:val="single" w:sz="8" w:space="0" w:color="000000"/>
            </w:tcBorders>
            <w:shd w:val="clear" w:color="auto" w:fill="FFF2CC"/>
            <w:vAlign w:val="center"/>
            <w:hideMark/>
          </w:tcPr>
          <w:p w:rsidR="00660BD0" w:rsidRPr="00141A27" w:rsidRDefault="00660BD0" w:rsidP="003734F1">
            <w:pPr>
              <w:widowControl w:val="0"/>
              <w:spacing w:line="360" w:lineRule="auto"/>
              <w:jc w:val="center"/>
              <w:rPr>
                <w:rFonts w:ascii="Times New Roman" w:eastAsia="Times New Roman" w:hAnsi="Times New Roman"/>
                <w:color w:val="000000"/>
                <w:sz w:val="20"/>
                <w:szCs w:val="20"/>
              </w:rPr>
            </w:pPr>
            <w:r w:rsidRPr="00141A27">
              <w:rPr>
                <w:rFonts w:ascii="Times New Roman" w:hAnsi="Times New Roman"/>
                <w:color w:val="000000"/>
                <w:sz w:val="20"/>
                <w:szCs w:val="20"/>
              </w:rPr>
              <w:lastRenderedPageBreak/>
              <w:t>Более низкий рейтинг / рейтинг отсутствует</w:t>
            </w:r>
          </w:p>
        </w:tc>
        <w:tc>
          <w:tcPr>
            <w:tcW w:w="1498" w:type="dxa"/>
            <w:tcBorders>
              <w:top w:val="nil"/>
              <w:left w:val="nil"/>
              <w:bottom w:val="single" w:sz="8" w:space="0" w:color="auto"/>
              <w:right w:val="single" w:sz="8" w:space="0" w:color="auto"/>
            </w:tcBorders>
            <w:shd w:val="clear" w:color="auto" w:fill="FFF2CC"/>
            <w:noWrap/>
            <w:vAlign w:val="center"/>
            <w:hideMark/>
          </w:tcPr>
          <w:p w:rsidR="00660BD0" w:rsidRPr="00141A27" w:rsidRDefault="00660BD0" w:rsidP="003734F1">
            <w:pPr>
              <w:widowControl w:val="0"/>
              <w:spacing w:line="360" w:lineRule="auto"/>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Рейтинговая группа III</w:t>
            </w:r>
          </w:p>
        </w:tc>
      </w:tr>
    </w:tbl>
    <w:p w:rsidR="00660BD0" w:rsidRPr="00141A27" w:rsidRDefault="00660BD0" w:rsidP="00660BD0">
      <w:pPr>
        <w:spacing w:after="120" w:line="360" w:lineRule="auto"/>
        <w:ind w:left="-1276"/>
        <w:rPr>
          <w:rFonts w:ascii="Times New Roman" w:hAnsi="Times New Roman"/>
          <w:sz w:val="20"/>
          <w:szCs w:val="20"/>
        </w:rPr>
      </w:pPr>
    </w:p>
    <w:p w:rsidR="00660BD0" w:rsidRPr="00141A27" w:rsidRDefault="00660BD0" w:rsidP="00660BD0">
      <w:pPr>
        <w:spacing w:after="120" w:line="360" w:lineRule="auto"/>
        <w:rPr>
          <w:rFonts w:ascii="Times New Roman" w:eastAsia="Times New Roman" w:hAnsi="Times New Roman"/>
          <w:color w:val="000000"/>
          <w:sz w:val="24"/>
          <w:szCs w:val="24"/>
          <w:lang w:eastAsia="ru-RU"/>
        </w:rPr>
      </w:pPr>
      <w:r w:rsidRPr="00141A27">
        <w:rPr>
          <w:rFonts w:ascii="Times New Roman" w:hAnsi="Times New Roman"/>
          <w:sz w:val="24"/>
          <w:szCs w:val="24"/>
        </w:rPr>
        <w:t xml:space="preserve">При наличии у долговой ценной бумаги, ее эмитента или поручителя нескольких рейтингов, выбирается наибольший из имеющихся актуальных кредитных рейтингов. </w:t>
      </w:r>
    </w:p>
    <w:p w:rsidR="00660BD0" w:rsidRPr="00141A27" w:rsidRDefault="00660BD0" w:rsidP="00660BD0">
      <w:pPr>
        <w:spacing w:after="120" w:line="360" w:lineRule="auto"/>
        <w:rPr>
          <w:rFonts w:ascii="Times New Roman" w:hAnsi="Times New Roman"/>
          <w:sz w:val="24"/>
          <w:szCs w:val="24"/>
        </w:rPr>
      </w:pPr>
      <w:r w:rsidRPr="00141A27">
        <w:rPr>
          <w:rFonts w:ascii="Times New Roman" w:hAnsi="Times New Roman"/>
          <w:sz w:val="24"/>
          <w:szCs w:val="24"/>
        </w:rPr>
        <w:t>К рейтинговой группе I</w:t>
      </w:r>
      <w:r w:rsidRPr="00141A27">
        <w:rPr>
          <w:rFonts w:ascii="Times New Roman" w:hAnsi="Times New Roman"/>
          <w:sz w:val="24"/>
          <w:szCs w:val="24"/>
          <w:lang w:val="en-US"/>
        </w:rPr>
        <w:t>II</w:t>
      </w:r>
      <w:r w:rsidRPr="00141A27">
        <w:rPr>
          <w:rFonts w:ascii="Times New Roman" w:hAnsi="Times New Roman"/>
          <w:sz w:val="24"/>
          <w:szCs w:val="24"/>
        </w:rPr>
        <w:t xml:space="preserve"> относятся долговые ценные бумаги, которые не могут быть отнесены к рейтинговым группам I, </w:t>
      </w:r>
      <w:r w:rsidRPr="00141A27">
        <w:rPr>
          <w:rFonts w:ascii="Times New Roman" w:hAnsi="Times New Roman"/>
          <w:sz w:val="24"/>
          <w:szCs w:val="24"/>
          <w:lang w:val="en-US"/>
        </w:rPr>
        <w:t>II</w:t>
      </w:r>
      <w:r w:rsidRPr="00141A27">
        <w:rPr>
          <w:rFonts w:ascii="Times New Roman" w:hAnsi="Times New Roman"/>
          <w:sz w:val="24"/>
          <w:szCs w:val="24"/>
        </w:rPr>
        <w:t xml:space="preserve">, в </w:t>
      </w:r>
      <w:proofErr w:type="spellStart"/>
      <w:r w:rsidRPr="00141A27">
        <w:rPr>
          <w:rFonts w:ascii="Times New Roman" w:hAnsi="Times New Roman"/>
          <w:sz w:val="24"/>
          <w:szCs w:val="24"/>
        </w:rPr>
        <w:t>т.ч</w:t>
      </w:r>
      <w:proofErr w:type="spellEnd"/>
      <w:r w:rsidRPr="00141A27">
        <w:rPr>
          <w:rFonts w:ascii="Times New Roman" w:hAnsi="Times New Roman"/>
          <w:sz w:val="24"/>
          <w:szCs w:val="24"/>
        </w:rPr>
        <w:t xml:space="preserve">. в случае если кредитных рейтинг ценной бумаге (эмитенту, поручителю) не присвоен ни одним из указанных в </w:t>
      </w:r>
      <w:proofErr w:type="gramStart"/>
      <w:r w:rsidRPr="00141A27">
        <w:rPr>
          <w:rFonts w:ascii="Times New Roman" w:hAnsi="Times New Roman"/>
          <w:sz w:val="24"/>
          <w:szCs w:val="24"/>
        </w:rPr>
        <w:t>таблице  международных</w:t>
      </w:r>
      <w:proofErr w:type="gramEnd"/>
      <w:r w:rsidRPr="00141A27">
        <w:rPr>
          <w:rFonts w:ascii="Times New Roman" w:hAnsi="Times New Roman"/>
          <w:sz w:val="24"/>
          <w:szCs w:val="24"/>
        </w:rPr>
        <w:t xml:space="preserve"> и национальных рейтинговых агентств.</w:t>
      </w:r>
    </w:p>
    <w:p w:rsidR="00660BD0" w:rsidRPr="00141A27" w:rsidRDefault="00660BD0" w:rsidP="00660BD0">
      <w:pPr>
        <w:pStyle w:val="13"/>
        <w:numPr>
          <w:ilvl w:val="1"/>
          <w:numId w:val="23"/>
        </w:numPr>
        <w:tabs>
          <w:tab w:val="left" w:pos="993"/>
        </w:tabs>
        <w:spacing w:before="120" w:line="360" w:lineRule="auto"/>
        <w:ind w:left="993" w:hanging="633"/>
        <w:jc w:val="both"/>
        <w:rPr>
          <w:rFonts w:eastAsia="Batang"/>
          <w:color w:val="000000"/>
          <w:szCs w:val="24"/>
        </w:rPr>
      </w:pPr>
      <w:r w:rsidRPr="00141A27">
        <w:rPr>
          <w:rFonts w:eastAsia="Batang"/>
          <w:color w:val="000000"/>
          <w:szCs w:val="24"/>
        </w:rPr>
        <w:t xml:space="preserve">Порядок </w:t>
      </w:r>
      <w:proofErr w:type="gramStart"/>
      <w:r w:rsidRPr="00141A27">
        <w:rPr>
          <w:rFonts w:eastAsia="Batang"/>
          <w:color w:val="000000"/>
          <w:szCs w:val="24"/>
        </w:rPr>
        <w:t>определения  кредитного</w:t>
      </w:r>
      <w:proofErr w:type="gramEnd"/>
      <w:r w:rsidRPr="00141A27">
        <w:rPr>
          <w:rFonts w:eastAsia="Batang"/>
          <w:color w:val="000000"/>
          <w:szCs w:val="24"/>
        </w:rPr>
        <w:t xml:space="preserve"> спреда.</w:t>
      </w:r>
    </w:p>
    <w:p w:rsidR="00660BD0" w:rsidRPr="00141A27" w:rsidRDefault="00660BD0" w:rsidP="00660BD0">
      <w:pPr>
        <w:spacing w:after="160" w:line="360" w:lineRule="auto"/>
        <w:jc w:val="both"/>
        <w:rPr>
          <w:rFonts w:ascii="Times New Roman" w:hAnsi="Times New Roman"/>
          <w:sz w:val="24"/>
          <w:szCs w:val="24"/>
        </w:rPr>
      </w:pPr>
      <w:r w:rsidRPr="00141A27">
        <w:rPr>
          <w:rFonts w:ascii="Times New Roman" w:hAnsi="Times New Roman"/>
          <w:sz w:val="24"/>
          <w:szCs w:val="24"/>
        </w:rPr>
        <w:t>Расчет кредитного спреда выполняется для каждой рейтинговой группы исходя из значений медианных кредитных спредов соответствующей рейтинговой группы</w:t>
      </w:r>
    </w:p>
    <w:p w:rsidR="00660BD0" w:rsidRPr="00141A27" w:rsidRDefault="00660BD0" w:rsidP="00660BD0">
      <w:pPr>
        <w:spacing w:line="360" w:lineRule="auto"/>
        <w:jc w:val="both"/>
        <w:rPr>
          <w:rFonts w:ascii="Times New Roman" w:hAnsi="Times New Roman"/>
          <w:sz w:val="24"/>
          <w:szCs w:val="24"/>
        </w:rPr>
      </w:pPr>
      <w:r w:rsidRPr="00141A27">
        <w:rPr>
          <w:rFonts w:ascii="Times New Roman" w:hAnsi="Times New Roman"/>
          <w:sz w:val="24"/>
          <w:szCs w:val="24"/>
        </w:rPr>
        <w:t>Коэффициент 1,</w:t>
      </w:r>
      <w:proofErr w:type="gramStart"/>
      <w:r w:rsidRPr="00141A27">
        <w:rPr>
          <w:rFonts w:ascii="Times New Roman" w:hAnsi="Times New Roman"/>
          <w:sz w:val="24"/>
          <w:szCs w:val="24"/>
        </w:rPr>
        <w:t>5  определяется</w:t>
      </w:r>
      <w:proofErr w:type="gramEnd"/>
      <w:r w:rsidRPr="00141A27">
        <w:rPr>
          <w:rFonts w:ascii="Times New Roman" w:hAnsi="Times New Roman"/>
          <w:sz w:val="24"/>
          <w:szCs w:val="24"/>
        </w:rPr>
        <w:t xml:space="preserve"> в настоящей методике на основании экспертного суждения УК.</w:t>
      </w:r>
    </w:p>
    <w:p w:rsidR="00660BD0" w:rsidRPr="00141A27" w:rsidRDefault="00660BD0" w:rsidP="00660BD0">
      <w:pPr>
        <w:rPr>
          <w:rFonts w:ascii="Times New Roman" w:hAnsi="Times New Roman"/>
          <w:sz w:val="20"/>
          <w:szCs w:val="20"/>
        </w:rPr>
      </w:pPr>
    </w:p>
    <w:tbl>
      <w:tblPr>
        <w:tblpPr w:leftFromText="180" w:rightFromText="180" w:bottomFromText="200" w:vertAnchor="text" w:tblpY="-5"/>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0"/>
      </w:tblGrid>
      <w:tr w:rsidR="00660BD0" w:rsidRPr="00141A27" w:rsidTr="003734F1">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DEEAF6"/>
            <w:hideMark/>
          </w:tcPr>
          <w:p w:rsidR="00660BD0" w:rsidRPr="00141A27" w:rsidRDefault="00660BD0" w:rsidP="003734F1">
            <w:pPr>
              <w:spacing w:line="256" w:lineRule="auto"/>
              <w:ind w:left="-113" w:right="-102"/>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Рейтинговая группа I</w:t>
            </w:r>
          </w:p>
        </w:tc>
      </w:tr>
      <w:tr w:rsidR="00660BD0" w:rsidRPr="00141A27" w:rsidTr="003734F1">
        <w:trPr>
          <w:trHeight w:val="659"/>
        </w:trPr>
        <w:tc>
          <w:tcPr>
            <w:tcW w:w="9630" w:type="dxa"/>
            <w:tcBorders>
              <w:top w:val="single" w:sz="4" w:space="0" w:color="auto"/>
              <w:left w:val="single" w:sz="4" w:space="0" w:color="auto"/>
              <w:right w:val="single" w:sz="4" w:space="0" w:color="auto"/>
            </w:tcBorders>
            <w:shd w:val="clear" w:color="auto" w:fill="DEEAF6"/>
            <w:noWrap/>
            <w:vAlign w:val="center"/>
          </w:tcPr>
          <w:p w:rsidR="00660BD0" w:rsidRPr="00141A27" w:rsidRDefault="00660BD0" w:rsidP="003734F1">
            <w:pPr>
              <w:spacing w:line="256" w:lineRule="auto"/>
              <w:ind w:left="-113" w:right="-102"/>
              <w:jc w:val="center"/>
              <w:rPr>
                <w:rFonts w:ascii="Times New Roman" w:eastAsia="Times New Roman" w:hAnsi="Times New Roman"/>
                <w:color w:val="000000"/>
                <w:sz w:val="20"/>
                <w:szCs w:val="20"/>
              </w:rPr>
            </w:pPr>
          </w:p>
          <w:p w:rsidR="00660BD0" w:rsidRPr="00141A27" w:rsidRDefault="00660BD0" w:rsidP="003734F1">
            <w:pPr>
              <w:spacing w:line="256" w:lineRule="auto"/>
              <w:ind w:left="-113" w:right="-102"/>
              <w:jc w:val="center"/>
              <w:rPr>
                <w:rFonts w:ascii="Times New Roman" w:eastAsia="Times New Roman" w:hAnsi="Times New Roman"/>
                <w:color w:val="000000"/>
                <w:sz w:val="20"/>
                <w:szCs w:val="20"/>
              </w:rPr>
            </w:pPr>
            <w:r w:rsidRPr="00141A27">
              <w:rPr>
                <w:rFonts w:ascii="Times New Roman" w:hAnsi="Times New Roman"/>
                <w:color w:val="000000"/>
                <w:sz w:val="20"/>
                <w:szCs w:val="20"/>
              </w:rPr>
              <w:t>Медиана</w:t>
            </w:r>
          </w:p>
          <w:p w:rsidR="00660BD0" w:rsidRPr="00141A27" w:rsidRDefault="00660BD0" w:rsidP="003734F1">
            <w:pPr>
              <w:spacing w:line="256" w:lineRule="auto"/>
              <w:ind w:left="-113" w:right="-102"/>
              <w:jc w:val="center"/>
              <w:rPr>
                <w:rFonts w:ascii="Times New Roman" w:hAnsi="Times New Roman"/>
                <w:b/>
                <w:sz w:val="20"/>
                <w:szCs w:val="20"/>
                <w:vertAlign w:val="superscript"/>
                <w:lang w:val="en-US"/>
              </w:rPr>
            </w:pPr>
            <w:r w:rsidRPr="00141A27">
              <w:rPr>
                <w:rFonts w:ascii="Times New Roman" w:hAnsi="Times New Roman"/>
                <w:b/>
                <w:sz w:val="20"/>
                <w:szCs w:val="20"/>
                <w:lang w:val="en-US"/>
              </w:rPr>
              <w:t>S</w:t>
            </w:r>
            <w:r w:rsidRPr="00141A27">
              <w:rPr>
                <w:rFonts w:ascii="Times New Roman" w:hAnsi="Times New Roman"/>
                <w:b/>
                <w:sz w:val="20"/>
                <w:szCs w:val="20"/>
                <w:vertAlign w:val="subscript"/>
              </w:rPr>
              <w:t>РГ</w:t>
            </w:r>
            <w:proofErr w:type="spellStart"/>
            <w:r w:rsidRPr="00141A27">
              <w:rPr>
                <w:rFonts w:ascii="Times New Roman" w:hAnsi="Times New Roman"/>
                <w:b/>
                <w:sz w:val="20"/>
                <w:szCs w:val="20"/>
                <w:vertAlign w:val="subscript"/>
                <w:lang w:val="en-US"/>
              </w:rPr>
              <w:t>I</w:t>
            </w:r>
            <w:r w:rsidRPr="00141A27">
              <w:rPr>
                <w:rFonts w:ascii="Times New Roman" w:hAnsi="Times New Roman"/>
                <w:b/>
                <w:sz w:val="20"/>
                <w:szCs w:val="20"/>
                <w:vertAlign w:val="superscript"/>
                <w:lang w:val="en-US"/>
              </w:rPr>
              <w:t>m</w:t>
            </w:r>
            <w:proofErr w:type="spellEnd"/>
          </w:p>
          <w:p w:rsidR="00660BD0" w:rsidRPr="00141A27" w:rsidRDefault="00660BD0" w:rsidP="003734F1">
            <w:pPr>
              <w:spacing w:line="256" w:lineRule="auto"/>
              <w:ind w:left="-113" w:right="-102"/>
              <w:jc w:val="center"/>
              <w:rPr>
                <w:rFonts w:ascii="Times New Roman" w:eastAsia="Times New Roman" w:hAnsi="Times New Roman"/>
                <w:color w:val="000000"/>
                <w:sz w:val="20"/>
                <w:szCs w:val="20"/>
                <w:lang w:val="en-US"/>
              </w:rPr>
            </w:pPr>
          </w:p>
        </w:tc>
      </w:tr>
      <w:tr w:rsidR="00660BD0" w:rsidRPr="00141A27" w:rsidTr="003734F1">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FBE4D5"/>
            <w:hideMark/>
          </w:tcPr>
          <w:p w:rsidR="00660BD0" w:rsidRPr="00141A27" w:rsidRDefault="00660BD0" w:rsidP="003734F1">
            <w:pPr>
              <w:spacing w:line="256" w:lineRule="auto"/>
              <w:ind w:left="-113" w:right="-102"/>
              <w:jc w:val="center"/>
              <w:rPr>
                <w:rFonts w:ascii="Times New Roman" w:eastAsia="Times New Roman" w:hAnsi="Times New Roman"/>
                <w:b/>
                <w:bCs/>
                <w:color w:val="000000"/>
                <w:sz w:val="20"/>
                <w:szCs w:val="20"/>
              </w:rPr>
            </w:pPr>
            <w:r w:rsidRPr="00141A27">
              <w:rPr>
                <w:rFonts w:ascii="Times New Roman" w:hAnsi="Times New Roman"/>
                <w:b/>
                <w:bCs/>
                <w:color w:val="000000"/>
                <w:sz w:val="20"/>
                <w:szCs w:val="20"/>
              </w:rPr>
              <w:t>Рейтинговая группа II</w:t>
            </w:r>
          </w:p>
        </w:tc>
      </w:tr>
      <w:tr w:rsidR="00660BD0" w:rsidRPr="00141A27" w:rsidTr="003734F1">
        <w:trPr>
          <w:trHeight w:val="929"/>
        </w:trPr>
        <w:tc>
          <w:tcPr>
            <w:tcW w:w="9630" w:type="dxa"/>
            <w:tcBorders>
              <w:top w:val="single" w:sz="4" w:space="0" w:color="auto"/>
              <w:left w:val="single" w:sz="4" w:space="0" w:color="auto"/>
              <w:right w:val="single" w:sz="4" w:space="0" w:color="auto"/>
            </w:tcBorders>
            <w:shd w:val="clear" w:color="auto" w:fill="FBE4D5"/>
            <w:noWrap/>
            <w:vAlign w:val="center"/>
          </w:tcPr>
          <w:p w:rsidR="00660BD0" w:rsidRPr="00141A27" w:rsidRDefault="00660BD0" w:rsidP="003734F1">
            <w:pPr>
              <w:spacing w:line="256" w:lineRule="auto"/>
              <w:ind w:left="-113" w:right="-102"/>
              <w:jc w:val="center"/>
              <w:rPr>
                <w:rFonts w:ascii="Times New Roman" w:eastAsia="Times New Roman" w:hAnsi="Times New Roman"/>
                <w:color w:val="000000"/>
                <w:sz w:val="20"/>
                <w:szCs w:val="20"/>
              </w:rPr>
            </w:pPr>
          </w:p>
          <w:p w:rsidR="00660BD0" w:rsidRPr="00141A27" w:rsidRDefault="00660BD0" w:rsidP="003734F1">
            <w:pPr>
              <w:spacing w:line="256" w:lineRule="auto"/>
              <w:ind w:left="-113" w:right="-102"/>
              <w:jc w:val="center"/>
              <w:rPr>
                <w:rFonts w:ascii="Times New Roman" w:eastAsia="Times New Roman" w:hAnsi="Times New Roman"/>
                <w:color w:val="000000"/>
                <w:sz w:val="20"/>
                <w:szCs w:val="20"/>
              </w:rPr>
            </w:pPr>
            <w:r w:rsidRPr="00141A27">
              <w:rPr>
                <w:rFonts w:ascii="Times New Roman" w:hAnsi="Times New Roman"/>
                <w:color w:val="000000"/>
                <w:sz w:val="20"/>
                <w:szCs w:val="20"/>
              </w:rPr>
              <w:t>Медиана</w:t>
            </w:r>
          </w:p>
          <w:p w:rsidR="00660BD0" w:rsidRPr="00141A27" w:rsidRDefault="00660BD0" w:rsidP="003734F1">
            <w:pPr>
              <w:spacing w:line="256" w:lineRule="auto"/>
              <w:ind w:left="-113" w:right="-102"/>
              <w:jc w:val="center"/>
              <w:rPr>
                <w:rFonts w:ascii="Times New Roman" w:hAnsi="Times New Roman"/>
                <w:sz w:val="20"/>
                <w:szCs w:val="20"/>
              </w:rPr>
            </w:pPr>
            <w:r w:rsidRPr="00141A27">
              <w:rPr>
                <w:rFonts w:ascii="Times New Roman" w:hAnsi="Times New Roman"/>
                <w:b/>
                <w:sz w:val="20"/>
                <w:szCs w:val="20"/>
                <w:lang w:val="en-US"/>
              </w:rPr>
              <w:t>S</w:t>
            </w:r>
            <w:r w:rsidRPr="00141A27">
              <w:rPr>
                <w:rFonts w:ascii="Times New Roman" w:hAnsi="Times New Roman"/>
                <w:b/>
                <w:sz w:val="20"/>
                <w:szCs w:val="20"/>
                <w:vertAlign w:val="subscript"/>
              </w:rPr>
              <w:t>РГ</w:t>
            </w:r>
            <w:proofErr w:type="spellStart"/>
            <w:r w:rsidRPr="00141A27">
              <w:rPr>
                <w:rFonts w:ascii="Times New Roman" w:hAnsi="Times New Roman"/>
                <w:b/>
                <w:sz w:val="20"/>
                <w:szCs w:val="20"/>
                <w:vertAlign w:val="subscript"/>
                <w:lang w:val="en-US"/>
              </w:rPr>
              <w:t>II</w:t>
            </w:r>
            <w:r w:rsidRPr="00141A27">
              <w:rPr>
                <w:rFonts w:ascii="Times New Roman" w:hAnsi="Times New Roman"/>
                <w:b/>
                <w:sz w:val="20"/>
                <w:szCs w:val="20"/>
                <w:vertAlign w:val="superscript"/>
                <w:lang w:val="en-US"/>
              </w:rPr>
              <w:t>m</w:t>
            </w:r>
            <w:proofErr w:type="spellEnd"/>
          </w:p>
          <w:p w:rsidR="00660BD0" w:rsidRPr="00141A27" w:rsidRDefault="00660BD0" w:rsidP="003734F1">
            <w:pPr>
              <w:spacing w:line="256" w:lineRule="auto"/>
              <w:ind w:left="-113" w:right="-102"/>
              <w:jc w:val="center"/>
              <w:rPr>
                <w:rFonts w:ascii="Times New Roman" w:eastAsia="Times New Roman" w:hAnsi="Times New Roman"/>
                <w:color w:val="000000"/>
                <w:sz w:val="20"/>
                <w:szCs w:val="20"/>
              </w:rPr>
            </w:pPr>
          </w:p>
        </w:tc>
      </w:tr>
      <w:tr w:rsidR="00660BD0" w:rsidRPr="00141A27" w:rsidTr="003734F1">
        <w:trPr>
          <w:trHeight w:val="315"/>
        </w:trPr>
        <w:tc>
          <w:tcPr>
            <w:tcW w:w="9630" w:type="dxa"/>
            <w:tcBorders>
              <w:top w:val="single" w:sz="4" w:space="0" w:color="auto"/>
              <w:left w:val="single" w:sz="4" w:space="0" w:color="auto"/>
              <w:bottom w:val="single" w:sz="4" w:space="0" w:color="auto"/>
              <w:right w:val="single" w:sz="4" w:space="0" w:color="auto"/>
            </w:tcBorders>
            <w:shd w:val="clear" w:color="auto" w:fill="EDEDED"/>
            <w:hideMark/>
          </w:tcPr>
          <w:p w:rsidR="00660BD0" w:rsidRPr="00141A27" w:rsidRDefault="00660BD0" w:rsidP="003734F1">
            <w:pPr>
              <w:spacing w:line="256" w:lineRule="auto"/>
              <w:ind w:left="-113" w:right="-102"/>
              <w:jc w:val="center"/>
              <w:rPr>
                <w:rFonts w:ascii="Times New Roman" w:eastAsia="Times New Roman" w:hAnsi="Times New Roman"/>
                <w:b/>
                <w:bCs/>
                <w:sz w:val="20"/>
                <w:szCs w:val="20"/>
              </w:rPr>
            </w:pPr>
            <w:r w:rsidRPr="00141A27">
              <w:rPr>
                <w:rFonts w:ascii="Times New Roman" w:hAnsi="Times New Roman"/>
                <w:b/>
                <w:bCs/>
                <w:sz w:val="20"/>
                <w:szCs w:val="20"/>
              </w:rPr>
              <w:t>Рейтинговая группа III</w:t>
            </w:r>
          </w:p>
        </w:tc>
      </w:tr>
      <w:tr w:rsidR="00660BD0" w:rsidRPr="00141A27" w:rsidTr="003734F1">
        <w:trPr>
          <w:trHeight w:val="929"/>
        </w:trPr>
        <w:tc>
          <w:tcPr>
            <w:tcW w:w="9630" w:type="dxa"/>
            <w:tcBorders>
              <w:top w:val="single" w:sz="4" w:space="0" w:color="auto"/>
              <w:left w:val="single" w:sz="4" w:space="0" w:color="auto"/>
              <w:right w:val="single" w:sz="4" w:space="0" w:color="auto"/>
            </w:tcBorders>
            <w:shd w:val="clear" w:color="auto" w:fill="EDEDED"/>
            <w:noWrap/>
            <w:vAlign w:val="center"/>
          </w:tcPr>
          <w:p w:rsidR="00660BD0" w:rsidRPr="00141A27" w:rsidRDefault="00660BD0" w:rsidP="003734F1">
            <w:pPr>
              <w:spacing w:line="256" w:lineRule="auto"/>
              <w:ind w:left="-113" w:right="-102"/>
              <w:jc w:val="center"/>
              <w:rPr>
                <w:rFonts w:ascii="Times New Roman" w:eastAsia="Times New Roman" w:hAnsi="Times New Roman"/>
                <w:sz w:val="20"/>
                <w:szCs w:val="20"/>
              </w:rPr>
            </w:pPr>
          </w:p>
          <w:p w:rsidR="00660BD0" w:rsidRPr="00141A27" w:rsidRDefault="00660BD0" w:rsidP="003734F1">
            <w:pPr>
              <w:spacing w:line="256" w:lineRule="auto"/>
              <w:ind w:left="-113" w:right="-102"/>
              <w:jc w:val="center"/>
              <w:rPr>
                <w:rFonts w:ascii="Times New Roman" w:eastAsia="Times New Roman" w:hAnsi="Times New Roman"/>
                <w:sz w:val="20"/>
                <w:szCs w:val="20"/>
              </w:rPr>
            </w:pPr>
            <w:r w:rsidRPr="00141A27">
              <w:rPr>
                <w:rFonts w:ascii="Times New Roman" w:hAnsi="Times New Roman"/>
                <w:color w:val="000000"/>
                <w:sz w:val="20"/>
                <w:szCs w:val="20"/>
              </w:rPr>
              <w:t>Медиана</w:t>
            </w:r>
          </w:p>
          <w:p w:rsidR="00660BD0" w:rsidRPr="00141A27" w:rsidRDefault="00660BD0" w:rsidP="003734F1">
            <w:pPr>
              <w:spacing w:line="256" w:lineRule="auto"/>
              <w:ind w:left="-113" w:right="-102"/>
              <w:jc w:val="center"/>
              <w:rPr>
                <w:rFonts w:ascii="Times New Roman" w:hAnsi="Times New Roman"/>
                <w:b/>
                <w:sz w:val="20"/>
                <w:szCs w:val="20"/>
              </w:rPr>
            </w:pPr>
            <w:r w:rsidRPr="00141A27">
              <w:rPr>
                <w:rFonts w:ascii="Times New Roman" w:hAnsi="Times New Roman"/>
                <w:b/>
                <w:color w:val="FF0000"/>
                <w:sz w:val="20"/>
                <w:szCs w:val="20"/>
              </w:rPr>
              <w:t>1,5</w:t>
            </w:r>
            <w:r w:rsidRPr="00141A27">
              <w:rPr>
                <w:rFonts w:ascii="Times New Roman" w:hAnsi="Times New Roman"/>
                <w:b/>
                <w:sz w:val="20"/>
                <w:szCs w:val="20"/>
              </w:rPr>
              <w:t>*</w:t>
            </w:r>
            <w:r w:rsidRPr="00141A27">
              <w:rPr>
                <w:rFonts w:ascii="Times New Roman" w:hAnsi="Times New Roman"/>
                <w:b/>
                <w:sz w:val="20"/>
                <w:szCs w:val="20"/>
                <w:lang w:val="en-US"/>
              </w:rPr>
              <w:t>S</w:t>
            </w:r>
            <w:r w:rsidRPr="00141A27">
              <w:rPr>
                <w:rFonts w:ascii="Times New Roman" w:hAnsi="Times New Roman"/>
                <w:b/>
                <w:sz w:val="20"/>
                <w:szCs w:val="20"/>
                <w:vertAlign w:val="subscript"/>
              </w:rPr>
              <w:t>РГ</w:t>
            </w:r>
            <w:proofErr w:type="spellStart"/>
            <w:r w:rsidRPr="00141A27">
              <w:rPr>
                <w:rFonts w:ascii="Times New Roman" w:hAnsi="Times New Roman"/>
                <w:b/>
                <w:sz w:val="20"/>
                <w:szCs w:val="20"/>
                <w:vertAlign w:val="subscript"/>
                <w:lang w:val="en-US"/>
              </w:rPr>
              <w:t>II</w:t>
            </w:r>
            <w:r w:rsidRPr="00141A27">
              <w:rPr>
                <w:rFonts w:ascii="Times New Roman" w:hAnsi="Times New Roman"/>
                <w:b/>
                <w:sz w:val="20"/>
                <w:szCs w:val="20"/>
                <w:vertAlign w:val="superscript"/>
                <w:lang w:val="en-US"/>
              </w:rPr>
              <w:t>m</w:t>
            </w:r>
            <w:proofErr w:type="spellEnd"/>
          </w:p>
          <w:p w:rsidR="00660BD0" w:rsidRPr="00141A27" w:rsidRDefault="00660BD0" w:rsidP="003734F1">
            <w:pPr>
              <w:spacing w:line="256" w:lineRule="auto"/>
              <w:ind w:left="-113" w:right="-102"/>
              <w:jc w:val="center"/>
              <w:rPr>
                <w:rFonts w:ascii="Times New Roman" w:eastAsia="Times New Roman" w:hAnsi="Times New Roman"/>
                <w:sz w:val="20"/>
                <w:szCs w:val="20"/>
              </w:rPr>
            </w:pPr>
          </w:p>
        </w:tc>
      </w:tr>
    </w:tbl>
    <w:p w:rsidR="00660BD0" w:rsidRPr="00141A27" w:rsidRDefault="00660BD0" w:rsidP="00660BD0">
      <w:pPr>
        <w:pStyle w:val="ac"/>
        <w:numPr>
          <w:ilvl w:val="1"/>
          <w:numId w:val="27"/>
        </w:numPr>
        <w:spacing w:beforeLines="120" w:before="288" w:line="360" w:lineRule="auto"/>
        <w:rPr>
          <w:sz w:val="24"/>
          <w:szCs w:val="24"/>
        </w:rPr>
      </w:pPr>
      <w:r w:rsidRPr="00141A27">
        <w:rPr>
          <w:sz w:val="24"/>
          <w:szCs w:val="24"/>
        </w:rPr>
        <w:lastRenderedPageBreak/>
        <w:t xml:space="preserve">Порядок определения кредитного спреда для рейтинговых групп. </w:t>
      </w:r>
    </w:p>
    <w:p w:rsidR="00660BD0" w:rsidRPr="00141A27" w:rsidRDefault="00660BD0" w:rsidP="00660BD0">
      <w:pPr>
        <w:spacing w:line="360" w:lineRule="auto"/>
        <w:jc w:val="both"/>
        <w:rPr>
          <w:rFonts w:ascii="Times New Roman" w:hAnsi="Times New Roman"/>
          <w:sz w:val="24"/>
          <w:szCs w:val="24"/>
        </w:rPr>
      </w:pPr>
      <w:r w:rsidRPr="00141A27">
        <w:rPr>
          <w:rFonts w:ascii="Times New Roman" w:hAnsi="Times New Roman"/>
          <w:sz w:val="24"/>
          <w:szCs w:val="24"/>
        </w:rPr>
        <w:t xml:space="preserve">Для расчета значения кредитного спреда соответствующей рейтинговой группы используются значения доходности следующих индексов Московской биржи, раскрываемых по итогам каждого торгового дня. УК может использовать иные коэффициенты и иные индексы (сопоставимые </w:t>
      </w:r>
      <w:proofErr w:type="gramStart"/>
      <w:r w:rsidRPr="00141A27">
        <w:rPr>
          <w:rFonts w:ascii="Times New Roman" w:hAnsi="Times New Roman"/>
          <w:sz w:val="24"/>
          <w:szCs w:val="24"/>
        </w:rPr>
        <w:t xml:space="preserve">индексы  </w:t>
      </w:r>
      <w:r w:rsidRPr="00141A27">
        <w:rPr>
          <w:rFonts w:ascii="Times New Roman" w:hAnsi="Times New Roman"/>
          <w:sz w:val="24"/>
          <w:szCs w:val="24"/>
          <w:lang w:val="en-US"/>
        </w:rPr>
        <w:t>CBONDS</w:t>
      </w:r>
      <w:proofErr w:type="gramEnd"/>
      <w:r w:rsidRPr="00141A27">
        <w:rPr>
          <w:rFonts w:ascii="Times New Roman" w:hAnsi="Times New Roman"/>
          <w:sz w:val="24"/>
          <w:szCs w:val="24"/>
        </w:rPr>
        <w:t xml:space="preserve">) путем изменения настоящей методики.  </w:t>
      </w:r>
    </w:p>
    <w:p w:rsidR="00660BD0" w:rsidRPr="00141A27" w:rsidRDefault="00660BD0" w:rsidP="00660BD0">
      <w:pPr>
        <w:numPr>
          <w:ilvl w:val="0"/>
          <w:numId w:val="26"/>
        </w:numPr>
        <w:spacing w:beforeLines="120" w:before="288" w:afterLines="120" w:after="288" w:line="360" w:lineRule="auto"/>
        <w:ind w:left="0" w:firstLine="0"/>
        <w:contextualSpacing/>
        <w:jc w:val="both"/>
        <w:rPr>
          <w:rFonts w:ascii="Times New Roman" w:hAnsi="Times New Roman"/>
          <w:sz w:val="24"/>
          <w:szCs w:val="24"/>
        </w:rPr>
      </w:pPr>
      <w:r w:rsidRPr="00141A27">
        <w:rPr>
          <w:rFonts w:ascii="Times New Roman" w:hAnsi="Times New Roman"/>
          <w:sz w:val="24"/>
          <w:szCs w:val="24"/>
        </w:rPr>
        <w:t>Индекс корпоративных облигаций (1-3 года, рейтинг ≥ BBB-)</w:t>
      </w:r>
    </w:p>
    <w:p w:rsidR="00660BD0" w:rsidRPr="00141A27" w:rsidRDefault="00660BD0" w:rsidP="00660BD0">
      <w:pPr>
        <w:spacing w:beforeLines="120" w:before="288" w:afterLines="120" w:after="288" w:line="360" w:lineRule="auto"/>
        <w:ind w:firstLine="690"/>
        <w:contextualSpacing/>
        <w:rPr>
          <w:rFonts w:ascii="Times New Roman" w:hAnsi="Times New Roman"/>
          <w:sz w:val="24"/>
          <w:szCs w:val="24"/>
        </w:rPr>
      </w:pPr>
      <w:r w:rsidRPr="00141A27">
        <w:rPr>
          <w:rFonts w:ascii="Times New Roman" w:hAnsi="Times New Roman"/>
          <w:sz w:val="24"/>
          <w:szCs w:val="24"/>
        </w:rPr>
        <w:t xml:space="preserve">Тикер - </w:t>
      </w:r>
      <w:r w:rsidRPr="00141A27">
        <w:rPr>
          <w:rFonts w:ascii="Times New Roman" w:hAnsi="Times New Roman"/>
          <w:b/>
          <w:sz w:val="24"/>
          <w:szCs w:val="24"/>
        </w:rPr>
        <w:t>RUCBITRBBBY</w:t>
      </w:r>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Описание индекса - </w:t>
      </w:r>
      <w:hyperlink r:id="rId51" w:history="1">
        <w:r w:rsidRPr="00141A27">
          <w:rPr>
            <w:rStyle w:val="af"/>
            <w:rFonts w:ascii="Times New Roman" w:hAnsi="Times New Roman"/>
            <w:color w:val="0563C1"/>
            <w:sz w:val="24"/>
            <w:szCs w:val="24"/>
          </w:rPr>
          <w:t>http://moex.com/a2197</w:t>
        </w:r>
      </w:hyperlink>
      <w:r w:rsidRPr="00141A27">
        <w:rPr>
          <w:rFonts w:ascii="Times New Roman" w:hAnsi="Times New Roman"/>
          <w:sz w:val="24"/>
          <w:szCs w:val="24"/>
        </w:rPr>
        <w:t xml:space="preserve">. </w:t>
      </w:r>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Архив значений - </w:t>
      </w:r>
      <w:hyperlink r:id="rId52" w:history="1">
        <w:r w:rsidRPr="00141A27">
          <w:rPr>
            <w:rStyle w:val="af"/>
            <w:rFonts w:ascii="Times New Roman" w:hAnsi="Times New Roman"/>
            <w:color w:val="0563C1"/>
            <w:sz w:val="24"/>
            <w:szCs w:val="24"/>
          </w:rPr>
          <w:t>http://moex.com/ru/index/RUCBITRBBB3Y/archive</w:t>
        </w:r>
      </w:hyperlink>
    </w:p>
    <w:p w:rsidR="00660BD0" w:rsidRPr="00141A27" w:rsidRDefault="00660BD0" w:rsidP="00660BD0">
      <w:pPr>
        <w:numPr>
          <w:ilvl w:val="0"/>
          <w:numId w:val="26"/>
        </w:numPr>
        <w:spacing w:beforeLines="120" w:before="288" w:afterLines="120" w:after="288" w:line="360" w:lineRule="auto"/>
        <w:ind w:left="0" w:firstLine="0"/>
        <w:contextualSpacing/>
        <w:jc w:val="both"/>
        <w:rPr>
          <w:rFonts w:ascii="Times New Roman" w:hAnsi="Times New Roman"/>
          <w:sz w:val="24"/>
          <w:szCs w:val="24"/>
        </w:rPr>
      </w:pPr>
      <w:r w:rsidRPr="00141A27">
        <w:rPr>
          <w:rFonts w:ascii="Times New Roman" w:hAnsi="Times New Roman"/>
          <w:sz w:val="24"/>
          <w:szCs w:val="24"/>
        </w:rPr>
        <w:t xml:space="preserve">Индекс корпоративных облигаций (1-3 года, BB- ≤ рейтинг </w:t>
      </w:r>
      <w:proofErr w:type="gramStart"/>
      <w:r w:rsidRPr="00141A27">
        <w:rPr>
          <w:rFonts w:ascii="Times New Roman" w:hAnsi="Times New Roman"/>
          <w:sz w:val="24"/>
          <w:szCs w:val="24"/>
        </w:rPr>
        <w:t>&lt; BBB</w:t>
      </w:r>
      <w:proofErr w:type="gramEnd"/>
      <w:r w:rsidRPr="00141A27">
        <w:rPr>
          <w:rFonts w:ascii="Times New Roman" w:hAnsi="Times New Roman"/>
          <w:sz w:val="24"/>
          <w:szCs w:val="24"/>
        </w:rPr>
        <w:t>-)</w:t>
      </w:r>
    </w:p>
    <w:p w:rsidR="00660BD0" w:rsidRPr="00141A27" w:rsidRDefault="00660BD0" w:rsidP="00660BD0">
      <w:pPr>
        <w:spacing w:beforeLines="120" w:before="288" w:afterLines="120" w:after="288" w:line="360" w:lineRule="auto"/>
        <w:ind w:firstLine="690"/>
        <w:contextualSpacing/>
        <w:rPr>
          <w:rFonts w:ascii="Times New Roman" w:hAnsi="Times New Roman"/>
          <w:sz w:val="24"/>
          <w:szCs w:val="24"/>
        </w:rPr>
      </w:pPr>
      <w:r w:rsidRPr="00141A27">
        <w:rPr>
          <w:rFonts w:ascii="Times New Roman" w:hAnsi="Times New Roman"/>
          <w:sz w:val="24"/>
          <w:szCs w:val="24"/>
        </w:rPr>
        <w:t xml:space="preserve">Тикер -  </w:t>
      </w:r>
      <w:r w:rsidRPr="00141A27">
        <w:rPr>
          <w:rFonts w:ascii="Times New Roman" w:hAnsi="Times New Roman"/>
          <w:b/>
          <w:sz w:val="24"/>
          <w:szCs w:val="24"/>
        </w:rPr>
        <w:t>RUCBITRBB3Y</w:t>
      </w:r>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Описание индекса -  </w:t>
      </w:r>
      <w:hyperlink r:id="rId53" w:history="1">
        <w:r w:rsidRPr="00141A27">
          <w:rPr>
            <w:rStyle w:val="af"/>
            <w:rFonts w:ascii="Times New Roman" w:hAnsi="Times New Roman"/>
            <w:color w:val="0563C1"/>
            <w:sz w:val="24"/>
            <w:szCs w:val="24"/>
          </w:rPr>
          <w:t>http://moex.com/a2196</w:t>
        </w:r>
      </w:hyperlink>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Архив значений - </w:t>
      </w:r>
      <w:hyperlink r:id="rId54" w:history="1">
        <w:r w:rsidRPr="00141A27">
          <w:rPr>
            <w:rStyle w:val="af"/>
            <w:rFonts w:ascii="Times New Roman" w:hAnsi="Times New Roman"/>
            <w:color w:val="0563C1"/>
            <w:sz w:val="24"/>
            <w:szCs w:val="24"/>
          </w:rPr>
          <w:t>http://moex.com/ru/index/RUCBITRBB3Y/archive</w:t>
        </w:r>
      </w:hyperlink>
    </w:p>
    <w:p w:rsidR="00660BD0" w:rsidRPr="00141A27" w:rsidRDefault="00660BD0" w:rsidP="00660BD0">
      <w:pPr>
        <w:numPr>
          <w:ilvl w:val="0"/>
          <w:numId w:val="26"/>
        </w:numPr>
        <w:spacing w:beforeLines="120" w:before="288" w:afterLines="120" w:after="288" w:line="360" w:lineRule="auto"/>
        <w:ind w:left="0" w:firstLine="0"/>
        <w:contextualSpacing/>
        <w:jc w:val="both"/>
        <w:rPr>
          <w:rFonts w:ascii="Times New Roman" w:hAnsi="Times New Roman"/>
          <w:sz w:val="24"/>
          <w:szCs w:val="24"/>
        </w:rPr>
      </w:pPr>
      <w:r w:rsidRPr="00141A27">
        <w:rPr>
          <w:rFonts w:ascii="Times New Roman" w:hAnsi="Times New Roman"/>
          <w:sz w:val="24"/>
          <w:szCs w:val="24"/>
        </w:rPr>
        <w:t xml:space="preserve">Индекс корпоративных облигаций (1-3 года, B- ≤ рейтинг </w:t>
      </w:r>
      <w:proofErr w:type="gramStart"/>
      <w:r w:rsidRPr="00141A27">
        <w:rPr>
          <w:rFonts w:ascii="Times New Roman" w:hAnsi="Times New Roman"/>
          <w:sz w:val="24"/>
          <w:szCs w:val="24"/>
        </w:rPr>
        <w:t>&lt; BB</w:t>
      </w:r>
      <w:proofErr w:type="gramEnd"/>
      <w:r w:rsidRPr="00141A27">
        <w:rPr>
          <w:rFonts w:ascii="Times New Roman" w:hAnsi="Times New Roman"/>
          <w:sz w:val="24"/>
          <w:szCs w:val="24"/>
        </w:rPr>
        <w:t xml:space="preserve">-) </w:t>
      </w:r>
    </w:p>
    <w:p w:rsidR="00660BD0" w:rsidRPr="00141A27" w:rsidRDefault="00660BD0" w:rsidP="00660BD0">
      <w:pPr>
        <w:spacing w:beforeLines="120" w:before="288" w:afterLines="120" w:after="288" w:line="360" w:lineRule="auto"/>
        <w:ind w:firstLine="690"/>
        <w:contextualSpacing/>
        <w:rPr>
          <w:rFonts w:ascii="Times New Roman" w:hAnsi="Times New Roman"/>
          <w:sz w:val="24"/>
          <w:szCs w:val="24"/>
        </w:rPr>
      </w:pPr>
      <w:r w:rsidRPr="00141A27">
        <w:rPr>
          <w:rFonts w:ascii="Times New Roman" w:hAnsi="Times New Roman"/>
          <w:sz w:val="24"/>
          <w:szCs w:val="24"/>
        </w:rPr>
        <w:t xml:space="preserve">Тикер - </w:t>
      </w:r>
      <w:r w:rsidRPr="00141A27">
        <w:rPr>
          <w:rFonts w:ascii="Times New Roman" w:hAnsi="Times New Roman"/>
          <w:b/>
          <w:sz w:val="24"/>
          <w:szCs w:val="24"/>
        </w:rPr>
        <w:t>RUCBITRB3Y</w:t>
      </w:r>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Описание индекса - </w:t>
      </w:r>
      <w:hyperlink r:id="rId55" w:history="1">
        <w:r w:rsidRPr="00141A27">
          <w:rPr>
            <w:rStyle w:val="af"/>
            <w:rFonts w:ascii="Times New Roman" w:hAnsi="Times New Roman"/>
            <w:color w:val="0563C1"/>
            <w:sz w:val="24"/>
            <w:szCs w:val="24"/>
          </w:rPr>
          <w:t>http://moex.com/a2195</w:t>
        </w:r>
      </w:hyperlink>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Архив значений - </w:t>
      </w:r>
      <w:hyperlink r:id="rId56" w:history="1">
        <w:r w:rsidRPr="00141A27">
          <w:rPr>
            <w:rStyle w:val="af"/>
            <w:rFonts w:ascii="Times New Roman" w:hAnsi="Times New Roman"/>
            <w:color w:val="0563C1"/>
            <w:sz w:val="24"/>
            <w:szCs w:val="24"/>
          </w:rPr>
          <w:t>http://moex.com/ru/index/RUCBITRB3Y/archive/</w:t>
        </w:r>
      </w:hyperlink>
    </w:p>
    <w:p w:rsidR="00660BD0" w:rsidRPr="00141A27" w:rsidRDefault="00660BD0" w:rsidP="00660BD0">
      <w:pPr>
        <w:numPr>
          <w:ilvl w:val="0"/>
          <w:numId w:val="26"/>
        </w:numPr>
        <w:spacing w:beforeLines="120" w:before="288" w:afterLines="120" w:after="288" w:line="360" w:lineRule="auto"/>
        <w:contextualSpacing/>
        <w:jc w:val="both"/>
        <w:rPr>
          <w:rFonts w:ascii="Times New Roman" w:hAnsi="Times New Roman"/>
          <w:sz w:val="24"/>
          <w:szCs w:val="24"/>
        </w:rPr>
      </w:pPr>
      <w:r w:rsidRPr="00141A27">
        <w:rPr>
          <w:rFonts w:ascii="Times New Roman" w:hAnsi="Times New Roman"/>
          <w:sz w:val="24"/>
          <w:szCs w:val="24"/>
        </w:rPr>
        <w:t xml:space="preserve">Индекс государственных облигаций (1-3 года) </w:t>
      </w:r>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Тикер -  </w:t>
      </w:r>
      <w:r w:rsidRPr="00141A27">
        <w:rPr>
          <w:rFonts w:ascii="Times New Roman" w:hAnsi="Times New Roman"/>
          <w:b/>
          <w:sz w:val="24"/>
          <w:szCs w:val="24"/>
        </w:rPr>
        <w:t>RUGBITR3Y</w:t>
      </w:r>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Описание индекса - </w:t>
      </w:r>
      <w:hyperlink r:id="rId57" w:history="1">
        <w:r w:rsidRPr="00141A27">
          <w:rPr>
            <w:rStyle w:val="af"/>
            <w:rFonts w:ascii="Times New Roman" w:hAnsi="Times New Roman"/>
            <w:color w:val="0563C1"/>
            <w:sz w:val="24"/>
            <w:szCs w:val="24"/>
          </w:rPr>
          <w:t>http://moex.com/a2247</w:t>
        </w:r>
      </w:hyperlink>
    </w:p>
    <w:p w:rsidR="00660BD0" w:rsidRPr="00141A27" w:rsidRDefault="00660BD0" w:rsidP="00660BD0">
      <w:pPr>
        <w:spacing w:beforeLines="120" w:before="288" w:afterLines="120" w:after="288" w:line="360" w:lineRule="auto"/>
        <w:ind w:left="690"/>
        <w:contextualSpacing/>
        <w:rPr>
          <w:rFonts w:ascii="Times New Roman" w:hAnsi="Times New Roman"/>
          <w:sz w:val="24"/>
          <w:szCs w:val="24"/>
        </w:rPr>
      </w:pPr>
      <w:r w:rsidRPr="00141A27">
        <w:rPr>
          <w:rFonts w:ascii="Times New Roman" w:hAnsi="Times New Roman"/>
          <w:sz w:val="24"/>
          <w:szCs w:val="24"/>
        </w:rPr>
        <w:t xml:space="preserve">Архив значений - </w:t>
      </w:r>
      <w:hyperlink r:id="rId58" w:history="1">
        <w:r w:rsidRPr="00141A27">
          <w:rPr>
            <w:rStyle w:val="af"/>
            <w:rFonts w:ascii="Times New Roman" w:hAnsi="Times New Roman"/>
            <w:color w:val="0563C1"/>
            <w:sz w:val="24"/>
            <w:szCs w:val="24"/>
          </w:rPr>
          <w:t>http://moex.com/ru/index/RUGBITR3Y/archive/</w:t>
        </w:r>
      </w:hyperlink>
    </w:p>
    <w:p w:rsidR="00660BD0" w:rsidRPr="00141A27" w:rsidRDefault="00660BD0" w:rsidP="00660BD0">
      <w:pPr>
        <w:spacing w:beforeLines="120" w:before="288" w:afterLines="60" w:after="144" w:line="360" w:lineRule="auto"/>
        <w:rPr>
          <w:rFonts w:ascii="Times New Roman" w:hAnsi="Times New Roman"/>
          <w:sz w:val="24"/>
          <w:szCs w:val="24"/>
        </w:rPr>
      </w:pPr>
      <w:r w:rsidRPr="00141A27">
        <w:rPr>
          <w:rFonts w:ascii="Times New Roman" w:hAnsi="Times New Roman"/>
          <w:b/>
          <w:sz w:val="24"/>
          <w:szCs w:val="24"/>
        </w:rPr>
        <w:t xml:space="preserve">Пример: </w:t>
      </w:r>
      <w:r w:rsidRPr="00141A27">
        <w:rPr>
          <w:rFonts w:ascii="Times New Roman" w:hAnsi="Times New Roman"/>
          <w:sz w:val="24"/>
          <w:szCs w:val="24"/>
        </w:rPr>
        <w:t>Расчета кредитного спреда для рейтинговых групп осуществляется по следующим формулам:</w:t>
      </w:r>
    </w:p>
    <w:p w:rsidR="00660BD0" w:rsidRPr="00141A27" w:rsidRDefault="00660BD0" w:rsidP="00660BD0">
      <w:pPr>
        <w:spacing w:beforeLines="120" w:before="288" w:afterLines="120" w:after="288" w:line="360" w:lineRule="auto"/>
        <w:contextualSpacing/>
        <w:rPr>
          <w:rFonts w:ascii="Times New Roman" w:hAnsi="Times New Roman"/>
          <w:sz w:val="24"/>
          <w:szCs w:val="24"/>
          <w:u w:val="single"/>
        </w:rPr>
      </w:pPr>
      <w:r w:rsidRPr="00141A27">
        <w:rPr>
          <w:rFonts w:ascii="Times New Roman" w:hAnsi="Times New Roman"/>
          <w:sz w:val="24"/>
          <w:szCs w:val="24"/>
          <w:u w:val="single"/>
        </w:rPr>
        <w:t xml:space="preserve">Рейтинговая группа </w:t>
      </w:r>
      <w:r w:rsidRPr="00141A27">
        <w:rPr>
          <w:rFonts w:ascii="Times New Roman" w:hAnsi="Times New Roman"/>
          <w:sz w:val="24"/>
          <w:szCs w:val="24"/>
          <w:u w:val="single"/>
          <w:lang w:val="en-US"/>
        </w:rPr>
        <w:t>I</w:t>
      </w:r>
      <w:r w:rsidRPr="00141A27">
        <w:rPr>
          <w:rFonts w:ascii="Times New Roman" w:hAnsi="Times New Roman"/>
          <w:sz w:val="24"/>
          <w:szCs w:val="24"/>
          <w:u w:val="single"/>
        </w:rPr>
        <w:t>:</w:t>
      </w:r>
    </w:p>
    <w:p w:rsidR="00660BD0" w:rsidRPr="00141A27" w:rsidRDefault="00660BD0" w:rsidP="00660BD0">
      <w:pPr>
        <w:spacing w:afterLines="60" w:after="144" w:line="360" w:lineRule="auto"/>
        <w:rPr>
          <w:rFonts w:ascii="Times New Roman" w:hAnsi="Times New Roman"/>
          <w:b/>
          <w:sz w:val="24"/>
          <w:szCs w:val="24"/>
        </w:rPr>
      </w:pPr>
      <w:r w:rsidRPr="00141A27">
        <w:rPr>
          <w:rFonts w:ascii="Times New Roman" w:hAnsi="Times New Roman"/>
          <w:sz w:val="24"/>
          <w:szCs w:val="24"/>
        </w:rPr>
        <w:t xml:space="preserve">Рассчитывается кредитный спред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w:t>
      </w:r>
      <w:r w:rsidRPr="00141A27">
        <w:rPr>
          <w:rFonts w:ascii="Times New Roman" w:hAnsi="Times New Roman"/>
          <w:color w:val="000000"/>
          <w:sz w:val="24"/>
          <w:szCs w:val="24"/>
        </w:rPr>
        <w:t xml:space="preserve"> за каждый из 20 последних торговых дней:</w:t>
      </w:r>
      <w:r w:rsidRPr="00141A27">
        <w:rPr>
          <w:rFonts w:ascii="Times New Roman" w:hAnsi="Times New Roman"/>
          <w:b/>
          <w:sz w:val="24"/>
          <w:szCs w:val="24"/>
        </w:rPr>
        <w:t xml:space="preserve"> </w:t>
      </w:r>
    </w:p>
    <w:p w:rsidR="00660BD0" w:rsidRPr="00141A27" w:rsidRDefault="00660BD0" w:rsidP="00660BD0">
      <w:pPr>
        <w:spacing w:afterLines="60" w:after="144" w:line="360" w:lineRule="auto"/>
        <w:ind w:firstLine="708"/>
        <w:rPr>
          <w:rFonts w:ascii="Times New Roman" w:hAnsi="Times New Roman"/>
          <w:b/>
          <w:sz w:val="24"/>
          <w:szCs w:val="24"/>
        </w:rPr>
      </w:pP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w:t>
      </w:r>
      <w:r w:rsidRPr="00141A27">
        <w:rPr>
          <w:rFonts w:ascii="Times New Roman" w:hAnsi="Times New Roman"/>
          <w:b/>
          <w:sz w:val="24"/>
          <w:szCs w:val="24"/>
        </w:rPr>
        <w:t xml:space="preserve"> = (</w:t>
      </w:r>
      <w:proofErr w:type="spellStart"/>
      <w:r w:rsidRPr="00141A27">
        <w:rPr>
          <w:rFonts w:ascii="Times New Roman" w:hAnsi="Times New Roman"/>
          <w:b/>
          <w:sz w:val="24"/>
          <w:szCs w:val="24"/>
          <w:lang w:val="en-US"/>
        </w:rPr>
        <w:t>S</w:t>
      </w:r>
      <w:r w:rsidRPr="00141A27">
        <w:rPr>
          <w:rFonts w:ascii="Times New Roman" w:hAnsi="Times New Roman"/>
          <w:b/>
          <w:sz w:val="24"/>
          <w:szCs w:val="24"/>
          <w:vertAlign w:val="subscript"/>
          <w:lang w:val="en-US"/>
        </w:rPr>
        <w:t>bbb</w:t>
      </w:r>
      <w:proofErr w:type="spellEnd"/>
      <w:r w:rsidRPr="00141A27">
        <w:rPr>
          <w:rFonts w:ascii="Times New Roman" w:hAnsi="Times New Roman"/>
          <w:b/>
          <w:sz w:val="24"/>
          <w:szCs w:val="24"/>
        </w:rPr>
        <w:t xml:space="preserve"> + </w:t>
      </w:r>
      <w:proofErr w:type="spellStart"/>
      <w:r w:rsidRPr="00141A27">
        <w:rPr>
          <w:rFonts w:ascii="Times New Roman" w:hAnsi="Times New Roman"/>
          <w:b/>
          <w:sz w:val="24"/>
          <w:szCs w:val="24"/>
          <w:lang w:val="en-US"/>
        </w:rPr>
        <w:t>S</w:t>
      </w:r>
      <w:r w:rsidRPr="00141A27">
        <w:rPr>
          <w:rFonts w:ascii="Times New Roman" w:hAnsi="Times New Roman"/>
          <w:b/>
          <w:sz w:val="24"/>
          <w:szCs w:val="24"/>
          <w:vertAlign w:val="subscript"/>
          <w:lang w:val="en-US"/>
        </w:rPr>
        <w:t>bb</w:t>
      </w:r>
      <w:proofErr w:type="spellEnd"/>
      <w:r w:rsidRPr="00141A27">
        <w:rPr>
          <w:rFonts w:ascii="Times New Roman" w:hAnsi="Times New Roman"/>
          <w:b/>
          <w:sz w:val="24"/>
          <w:szCs w:val="24"/>
        </w:rPr>
        <w:t>)/2</w:t>
      </w:r>
    </w:p>
    <w:p w:rsidR="00660BD0" w:rsidRPr="00141A27" w:rsidRDefault="00660BD0" w:rsidP="00660BD0">
      <w:pPr>
        <w:spacing w:beforeLines="120" w:before="288" w:afterLines="120" w:after="288" w:line="360" w:lineRule="auto"/>
        <w:ind w:firstLine="708"/>
        <w:contextualSpacing/>
        <w:rPr>
          <w:rFonts w:ascii="Times New Roman" w:eastAsia="Times New Roman" w:hAnsi="Times New Roman"/>
          <w:color w:val="000000"/>
          <w:sz w:val="24"/>
          <w:szCs w:val="24"/>
          <w:lang w:eastAsia="ru-RU"/>
        </w:rPr>
      </w:pPr>
      <w:r w:rsidRPr="00141A27">
        <w:rPr>
          <w:rFonts w:ascii="Times New Roman" w:hAnsi="Times New Roman"/>
          <w:color w:val="000000"/>
          <w:sz w:val="24"/>
          <w:szCs w:val="24"/>
        </w:rPr>
        <w:t>где:</w:t>
      </w:r>
    </w:p>
    <w:p w:rsidR="00660BD0" w:rsidRPr="00141A27" w:rsidRDefault="00660BD0" w:rsidP="00660BD0">
      <w:pPr>
        <w:spacing w:beforeLines="120" w:before="288" w:afterLines="120" w:after="288" w:line="360" w:lineRule="auto"/>
        <w:ind w:firstLine="708"/>
        <w:contextualSpacing/>
        <w:rPr>
          <w:rFonts w:ascii="Times New Roman" w:hAnsi="Times New Roman"/>
          <w:b/>
          <w:sz w:val="24"/>
          <w:szCs w:val="24"/>
        </w:rPr>
      </w:pPr>
      <w:proofErr w:type="spellStart"/>
      <w:r w:rsidRPr="00141A27">
        <w:rPr>
          <w:rFonts w:ascii="Times New Roman" w:hAnsi="Times New Roman"/>
          <w:b/>
          <w:sz w:val="24"/>
          <w:szCs w:val="24"/>
          <w:lang w:val="en-US"/>
        </w:rPr>
        <w:t>S</w:t>
      </w:r>
      <w:r w:rsidRPr="00141A27">
        <w:rPr>
          <w:rFonts w:ascii="Times New Roman" w:hAnsi="Times New Roman"/>
          <w:b/>
          <w:sz w:val="24"/>
          <w:szCs w:val="24"/>
          <w:vertAlign w:val="subscript"/>
          <w:lang w:val="en-US"/>
        </w:rPr>
        <w:t>bbb</w:t>
      </w:r>
      <w:proofErr w:type="spellEnd"/>
      <w:r w:rsidRPr="00141A27">
        <w:rPr>
          <w:rFonts w:ascii="Times New Roman" w:hAnsi="Times New Roman"/>
          <w:b/>
          <w:sz w:val="24"/>
          <w:szCs w:val="24"/>
        </w:rPr>
        <w:t xml:space="preserve"> = (</w:t>
      </w:r>
      <w:r w:rsidRPr="00141A27">
        <w:rPr>
          <w:rFonts w:ascii="Times New Roman" w:hAnsi="Times New Roman"/>
          <w:b/>
          <w:sz w:val="24"/>
          <w:szCs w:val="24"/>
          <w:lang w:val="en-US"/>
        </w:rPr>
        <w:t>Y</w:t>
      </w:r>
      <w:r w:rsidRPr="00141A27">
        <w:rPr>
          <w:rFonts w:ascii="Times New Roman" w:hAnsi="Times New Roman"/>
          <w:b/>
          <w:sz w:val="24"/>
          <w:szCs w:val="24"/>
          <w:vertAlign w:val="subscript"/>
        </w:rPr>
        <w:t>RUCBITRBBB3Y</w:t>
      </w:r>
      <w:r w:rsidRPr="00141A27">
        <w:rPr>
          <w:rFonts w:ascii="Times New Roman" w:hAnsi="Times New Roman"/>
          <w:b/>
          <w:sz w:val="24"/>
          <w:szCs w:val="24"/>
        </w:rPr>
        <w:t xml:space="preserve"> - </w:t>
      </w:r>
      <w:r w:rsidRPr="00141A27">
        <w:rPr>
          <w:rFonts w:ascii="Times New Roman" w:hAnsi="Times New Roman"/>
          <w:b/>
          <w:sz w:val="24"/>
          <w:szCs w:val="24"/>
          <w:lang w:val="en-US"/>
        </w:rPr>
        <w:t>Y</w:t>
      </w:r>
      <w:r w:rsidRPr="00141A27">
        <w:rPr>
          <w:rFonts w:ascii="Times New Roman" w:hAnsi="Times New Roman"/>
          <w:b/>
          <w:sz w:val="24"/>
          <w:szCs w:val="24"/>
          <w:vertAlign w:val="subscript"/>
        </w:rPr>
        <w:t>RUGBITR3</w:t>
      </w:r>
      <w:proofErr w:type="gramStart"/>
      <w:r w:rsidRPr="00141A27">
        <w:rPr>
          <w:rFonts w:ascii="Times New Roman" w:hAnsi="Times New Roman"/>
          <w:b/>
          <w:sz w:val="24"/>
          <w:szCs w:val="24"/>
          <w:vertAlign w:val="subscript"/>
        </w:rPr>
        <w:t>Y</w:t>
      </w:r>
      <w:r w:rsidRPr="00141A27">
        <w:rPr>
          <w:rFonts w:ascii="Times New Roman" w:hAnsi="Times New Roman"/>
          <w:b/>
          <w:sz w:val="24"/>
          <w:szCs w:val="24"/>
        </w:rPr>
        <w:t>)*</w:t>
      </w:r>
      <w:proofErr w:type="gramEnd"/>
      <w:r w:rsidRPr="00141A27">
        <w:rPr>
          <w:rFonts w:ascii="Times New Roman" w:hAnsi="Times New Roman"/>
          <w:b/>
          <w:sz w:val="24"/>
          <w:szCs w:val="24"/>
        </w:rPr>
        <w:t>100</w:t>
      </w:r>
    </w:p>
    <w:p w:rsidR="00660BD0" w:rsidRPr="00141A27" w:rsidRDefault="00660BD0" w:rsidP="00660BD0">
      <w:pPr>
        <w:spacing w:beforeLines="120" w:before="288" w:afterLines="120" w:after="288" w:line="360" w:lineRule="auto"/>
        <w:ind w:firstLine="708"/>
        <w:contextualSpacing/>
        <w:rPr>
          <w:rFonts w:ascii="Times New Roman" w:hAnsi="Times New Roman"/>
          <w:b/>
          <w:sz w:val="24"/>
          <w:szCs w:val="24"/>
        </w:rPr>
      </w:pPr>
      <w:proofErr w:type="spellStart"/>
      <w:r w:rsidRPr="00141A27">
        <w:rPr>
          <w:rFonts w:ascii="Times New Roman" w:hAnsi="Times New Roman"/>
          <w:b/>
          <w:sz w:val="24"/>
          <w:szCs w:val="24"/>
          <w:lang w:val="en-US"/>
        </w:rPr>
        <w:t>S</w:t>
      </w:r>
      <w:r w:rsidRPr="00141A27">
        <w:rPr>
          <w:rFonts w:ascii="Times New Roman" w:hAnsi="Times New Roman"/>
          <w:b/>
          <w:sz w:val="24"/>
          <w:szCs w:val="24"/>
          <w:vertAlign w:val="subscript"/>
          <w:lang w:val="en-US"/>
        </w:rPr>
        <w:t>bb</w:t>
      </w:r>
      <w:proofErr w:type="spellEnd"/>
      <w:r w:rsidRPr="00141A27">
        <w:rPr>
          <w:rFonts w:ascii="Times New Roman" w:hAnsi="Times New Roman"/>
          <w:b/>
          <w:sz w:val="24"/>
          <w:szCs w:val="24"/>
        </w:rPr>
        <w:t xml:space="preserve"> = (</w:t>
      </w:r>
      <w:r w:rsidRPr="00141A27">
        <w:rPr>
          <w:rFonts w:ascii="Times New Roman" w:hAnsi="Times New Roman"/>
          <w:b/>
          <w:sz w:val="24"/>
          <w:szCs w:val="24"/>
          <w:lang w:val="en-US"/>
        </w:rPr>
        <w:t>Y</w:t>
      </w:r>
      <w:r w:rsidRPr="00141A27">
        <w:rPr>
          <w:rFonts w:ascii="Times New Roman" w:hAnsi="Times New Roman"/>
          <w:b/>
          <w:sz w:val="24"/>
          <w:szCs w:val="24"/>
          <w:vertAlign w:val="subscript"/>
        </w:rPr>
        <w:t>RUCBITRBB3Y</w:t>
      </w:r>
      <w:r w:rsidRPr="00141A27">
        <w:rPr>
          <w:rFonts w:ascii="Times New Roman" w:hAnsi="Times New Roman"/>
          <w:b/>
          <w:sz w:val="24"/>
          <w:szCs w:val="24"/>
        </w:rPr>
        <w:t xml:space="preserve"> - </w:t>
      </w:r>
      <w:r w:rsidRPr="00141A27">
        <w:rPr>
          <w:rFonts w:ascii="Times New Roman" w:hAnsi="Times New Roman"/>
          <w:b/>
          <w:sz w:val="24"/>
          <w:szCs w:val="24"/>
          <w:lang w:val="en-US"/>
        </w:rPr>
        <w:t>Y</w:t>
      </w:r>
      <w:r w:rsidRPr="00141A27">
        <w:rPr>
          <w:rFonts w:ascii="Times New Roman" w:hAnsi="Times New Roman"/>
          <w:b/>
          <w:sz w:val="24"/>
          <w:szCs w:val="24"/>
          <w:vertAlign w:val="subscript"/>
        </w:rPr>
        <w:t>RUGBITR3</w:t>
      </w:r>
      <w:proofErr w:type="gramStart"/>
      <w:r w:rsidRPr="00141A27">
        <w:rPr>
          <w:rFonts w:ascii="Times New Roman" w:hAnsi="Times New Roman"/>
          <w:b/>
          <w:sz w:val="24"/>
          <w:szCs w:val="24"/>
          <w:vertAlign w:val="subscript"/>
        </w:rPr>
        <w:t>Y</w:t>
      </w:r>
      <w:r w:rsidRPr="00141A27">
        <w:rPr>
          <w:rFonts w:ascii="Times New Roman" w:hAnsi="Times New Roman"/>
          <w:b/>
          <w:sz w:val="24"/>
          <w:szCs w:val="24"/>
        </w:rPr>
        <w:t>)*</w:t>
      </w:r>
      <w:proofErr w:type="gramEnd"/>
      <w:r w:rsidRPr="00141A27">
        <w:rPr>
          <w:rFonts w:ascii="Times New Roman" w:hAnsi="Times New Roman"/>
          <w:b/>
          <w:sz w:val="24"/>
          <w:szCs w:val="24"/>
        </w:rPr>
        <w:t>100</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b/>
          <w:sz w:val="24"/>
          <w:szCs w:val="24"/>
          <w:lang w:val="en-US"/>
        </w:rPr>
        <w:t>S</w:t>
      </w:r>
      <w:r w:rsidRPr="00141A27">
        <w:rPr>
          <w:rFonts w:ascii="Times New Roman" w:hAnsi="Times New Roman"/>
          <w:sz w:val="24"/>
          <w:szCs w:val="24"/>
        </w:rPr>
        <w:t xml:space="preserve"> – значения спреда, рассчитанные в процентных пунктах;</w:t>
      </w:r>
    </w:p>
    <w:p w:rsidR="00660BD0" w:rsidRPr="00141A27" w:rsidRDefault="00660BD0" w:rsidP="00660BD0">
      <w:pPr>
        <w:spacing w:beforeLines="120" w:before="288" w:afterLines="120" w:after="288" w:line="360" w:lineRule="auto"/>
        <w:ind w:left="1416"/>
        <w:contextualSpacing/>
        <w:rPr>
          <w:rFonts w:ascii="Times New Roman" w:hAnsi="Times New Roman"/>
          <w:sz w:val="24"/>
          <w:szCs w:val="24"/>
        </w:rPr>
      </w:pPr>
      <w:r w:rsidRPr="00141A27">
        <w:rPr>
          <w:rFonts w:ascii="Times New Roman" w:hAnsi="Times New Roman"/>
          <w:b/>
          <w:sz w:val="24"/>
          <w:szCs w:val="24"/>
          <w:lang w:val="en-US"/>
        </w:rPr>
        <w:lastRenderedPageBreak/>
        <w:t>Y</w:t>
      </w:r>
      <w:r w:rsidRPr="00141A27">
        <w:rPr>
          <w:rFonts w:ascii="Times New Roman" w:hAnsi="Times New Roman"/>
          <w:sz w:val="24"/>
          <w:szCs w:val="24"/>
        </w:rPr>
        <w:t xml:space="preserve"> – значения доходности соответствующих индексов, раскрытые Московской биржей.</w:t>
      </w:r>
    </w:p>
    <w:p w:rsidR="00660BD0" w:rsidRPr="00141A27" w:rsidRDefault="00660BD0" w:rsidP="00660BD0">
      <w:pPr>
        <w:spacing w:after="160" w:line="360" w:lineRule="auto"/>
        <w:contextualSpacing/>
        <w:rPr>
          <w:rFonts w:ascii="Times New Roman" w:hAnsi="Times New Roman"/>
          <w:sz w:val="24"/>
          <w:szCs w:val="24"/>
        </w:rPr>
      </w:pPr>
      <w:r w:rsidRPr="00141A27">
        <w:rPr>
          <w:rFonts w:ascii="Times New Roman" w:hAnsi="Times New Roman"/>
          <w:sz w:val="24"/>
          <w:szCs w:val="24"/>
        </w:rPr>
        <w:t>Рассчитывается медианное значение кредитного спреда</w:t>
      </w:r>
      <w:r w:rsidRPr="00141A27">
        <w:rPr>
          <w:rFonts w:ascii="Times New Roman" w:hAnsi="Times New Roman"/>
          <w:b/>
          <w:sz w:val="24"/>
          <w:szCs w:val="24"/>
        </w:rPr>
        <w:t>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w:t>
      </w:r>
      <w:r w:rsidRPr="00141A27">
        <w:rPr>
          <w:rFonts w:ascii="Times New Roman" w:hAnsi="Times New Roman"/>
          <w:b/>
          <w:sz w:val="24"/>
          <w:szCs w:val="24"/>
        </w:rPr>
        <w:t>ͫ</w:t>
      </w:r>
      <w:r w:rsidRPr="00141A27">
        <w:rPr>
          <w:rFonts w:ascii="Times New Roman" w:hAnsi="Times New Roman"/>
          <w:sz w:val="24"/>
          <w:szCs w:val="24"/>
        </w:rPr>
        <w:t xml:space="preserve"> за последние 20 торговых дней (медиана из полученного ряда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w:t>
      </w:r>
      <w:r w:rsidRPr="00141A27">
        <w:rPr>
          <w:rFonts w:ascii="Times New Roman" w:hAnsi="Times New Roman"/>
          <w:sz w:val="24"/>
          <w:szCs w:val="24"/>
        </w:rPr>
        <w:t xml:space="preserve">). </w:t>
      </w:r>
    </w:p>
    <w:p w:rsidR="00660BD0" w:rsidRPr="00141A27" w:rsidRDefault="00660BD0" w:rsidP="00660BD0">
      <w:pPr>
        <w:spacing w:after="160" w:line="360" w:lineRule="auto"/>
        <w:contextualSpacing/>
        <w:rPr>
          <w:rFonts w:ascii="Times New Roman" w:hAnsi="Times New Roman"/>
          <w:sz w:val="24"/>
          <w:szCs w:val="24"/>
        </w:rPr>
      </w:pPr>
      <w:r w:rsidRPr="00141A27">
        <w:rPr>
          <w:rFonts w:ascii="Times New Roman" w:hAnsi="Times New Roman"/>
          <w:sz w:val="24"/>
          <w:szCs w:val="24"/>
        </w:rPr>
        <w:t xml:space="preserve">При расчете медианного значения кредитного спреда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proofErr w:type="gramStart"/>
      <w:r w:rsidRPr="00141A27">
        <w:rPr>
          <w:rFonts w:ascii="Times New Roman" w:hAnsi="Times New Roman"/>
          <w:b/>
          <w:sz w:val="24"/>
          <w:szCs w:val="24"/>
          <w:vertAlign w:val="subscript"/>
          <w:lang w:val="en-US"/>
        </w:rPr>
        <w:t>I</w:t>
      </w:r>
      <w:r w:rsidRPr="00141A27">
        <w:rPr>
          <w:rFonts w:ascii="Times New Roman" w:hAnsi="Times New Roman"/>
          <w:b/>
          <w:sz w:val="24"/>
          <w:szCs w:val="24"/>
        </w:rPr>
        <w:t>ͫ</w:t>
      </w:r>
      <w:r w:rsidRPr="00141A27">
        <w:rPr>
          <w:rFonts w:ascii="Times New Roman" w:hAnsi="Times New Roman"/>
          <w:sz w:val="24"/>
          <w:szCs w:val="24"/>
        </w:rPr>
        <w:t xml:space="preserve">  промежуточные</w:t>
      </w:r>
      <w:proofErr w:type="gramEnd"/>
      <w:r w:rsidRPr="00141A27">
        <w:rPr>
          <w:rFonts w:ascii="Times New Roman" w:hAnsi="Times New Roman"/>
          <w:sz w:val="24"/>
          <w:szCs w:val="24"/>
        </w:rPr>
        <w:t xml:space="preserve"> округления значений </w:t>
      </w:r>
      <w:proofErr w:type="spellStart"/>
      <w:r w:rsidRPr="00141A27">
        <w:rPr>
          <w:rFonts w:ascii="Times New Roman" w:hAnsi="Times New Roman"/>
          <w:b/>
          <w:sz w:val="24"/>
          <w:szCs w:val="24"/>
          <w:lang w:val="en-US"/>
        </w:rPr>
        <w:t>S</w:t>
      </w:r>
      <w:r w:rsidRPr="00141A27">
        <w:rPr>
          <w:rFonts w:ascii="Times New Roman" w:hAnsi="Times New Roman"/>
          <w:b/>
          <w:sz w:val="24"/>
          <w:szCs w:val="24"/>
          <w:vertAlign w:val="subscript"/>
          <w:lang w:val="en-US"/>
        </w:rPr>
        <w:t>bbb</w:t>
      </w:r>
      <w:proofErr w:type="spellEnd"/>
      <w:r w:rsidRPr="00141A27">
        <w:rPr>
          <w:rFonts w:ascii="Times New Roman" w:hAnsi="Times New Roman"/>
          <w:sz w:val="24"/>
          <w:szCs w:val="24"/>
        </w:rPr>
        <w:t xml:space="preserve">, </w:t>
      </w:r>
      <w:proofErr w:type="spellStart"/>
      <w:r w:rsidRPr="00141A27">
        <w:rPr>
          <w:rFonts w:ascii="Times New Roman" w:hAnsi="Times New Roman"/>
          <w:b/>
          <w:sz w:val="24"/>
          <w:szCs w:val="24"/>
          <w:lang w:val="en-US"/>
        </w:rPr>
        <w:t>S</w:t>
      </w:r>
      <w:r w:rsidRPr="00141A27">
        <w:rPr>
          <w:rFonts w:ascii="Times New Roman" w:hAnsi="Times New Roman"/>
          <w:b/>
          <w:sz w:val="24"/>
          <w:szCs w:val="24"/>
          <w:vertAlign w:val="subscript"/>
          <w:lang w:val="en-US"/>
        </w:rPr>
        <w:t>bb</w:t>
      </w:r>
      <w:proofErr w:type="spellEnd"/>
      <w:r w:rsidRPr="00141A27">
        <w:rPr>
          <w:rFonts w:ascii="Times New Roman" w:hAnsi="Times New Roman"/>
          <w:sz w:val="24"/>
          <w:szCs w:val="24"/>
        </w:rPr>
        <w:t xml:space="preserve">,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w:t>
      </w:r>
      <w:r w:rsidRPr="00141A27">
        <w:rPr>
          <w:rFonts w:ascii="Times New Roman" w:hAnsi="Times New Roman"/>
          <w:sz w:val="24"/>
          <w:szCs w:val="24"/>
        </w:rPr>
        <w:t xml:space="preserve"> не производятся. Полученное медианное значение кредитного спреда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w:t>
      </w:r>
      <w:r w:rsidRPr="00141A27">
        <w:rPr>
          <w:rFonts w:ascii="Times New Roman" w:hAnsi="Times New Roman"/>
          <w:b/>
          <w:sz w:val="24"/>
          <w:szCs w:val="24"/>
        </w:rPr>
        <w:t>ͫ</w:t>
      </w:r>
      <w:r w:rsidRPr="00141A27">
        <w:rPr>
          <w:rFonts w:ascii="Times New Roman" w:hAnsi="Times New Roman"/>
          <w:sz w:val="24"/>
          <w:szCs w:val="24"/>
        </w:rPr>
        <w:t xml:space="preserve">   округляется по правилам математического округления до целого значения процентных пунктов.</w:t>
      </w:r>
    </w:p>
    <w:p w:rsidR="00660BD0" w:rsidRPr="00141A27" w:rsidRDefault="00660BD0" w:rsidP="00660BD0">
      <w:pPr>
        <w:spacing w:beforeLines="100" w:before="240" w:line="360" w:lineRule="auto"/>
        <w:rPr>
          <w:rFonts w:ascii="Times New Roman" w:hAnsi="Times New Roman"/>
          <w:sz w:val="24"/>
          <w:szCs w:val="24"/>
        </w:rPr>
      </w:pPr>
      <w:r w:rsidRPr="00141A27">
        <w:rPr>
          <w:rFonts w:ascii="Times New Roman" w:hAnsi="Times New Roman"/>
          <w:sz w:val="24"/>
          <w:szCs w:val="24"/>
        </w:rPr>
        <w:t xml:space="preserve">Пример расчета для рейтинговой группы </w:t>
      </w:r>
      <w:r w:rsidRPr="00141A27">
        <w:rPr>
          <w:rFonts w:ascii="Times New Roman" w:hAnsi="Times New Roman"/>
          <w:sz w:val="24"/>
          <w:szCs w:val="24"/>
          <w:lang w:val="en-US"/>
        </w:rPr>
        <w:t>I</w:t>
      </w:r>
      <w:r w:rsidRPr="00141A27">
        <w:rPr>
          <w:rFonts w:ascii="Times New Roman" w:hAnsi="Times New Roman"/>
          <w:sz w:val="24"/>
          <w:szCs w:val="24"/>
        </w:rPr>
        <w:t xml:space="preserve"> на 30.09.16:</w:t>
      </w:r>
    </w:p>
    <w:p w:rsidR="00660BD0" w:rsidRPr="00141A27" w:rsidRDefault="00660BD0" w:rsidP="00660BD0">
      <w:pPr>
        <w:spacing w:beforeLines="120" w:before="288" w:afterLines="120" w:after="288" w:line="360" w:lineRule="auto"/>
        <w:ind w:firstLine="708"/>
        <w:contextualSpacing/>
        <w:rPr>
          <w:rFonts w:ascii="Times New Roman" w:hAnsi="Times New Roman"/>
          <w:sz w:val="24"/>
          <w:szCs w:val="24"/>
        </w:rPr>
      </w:pPr>
      <w:r w:rsidRPr="00141A27">
        <w:rPr>
          <w:rFonts w:ascii="Times New Roman" w:hAnsi="Times New Roman"/>
          <w:sz w:val="24"/>
          <w:szCs w:val="24"/>
        </w:rPr>
        <w:t>Данные Московской биржи на 30.09.2016:</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sz w:val="24"/>
          <w:szCs w:val="24"/>
        </w:rPr>
        <w:t xml:space="preserve">Доходность индекса RUCBITRBBB3Y = 9,46% </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sz w:val="24"/>
          <w:szCs w:val="24"/>
        </w:rPr>
        <w:t>Доходность индекса RUCBITRBB3Y = 9,57%</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sz w:val="24"/>
          <w:szCs w:val="24"/>
        </w:rPr>
        <w:t>Доходность индекса RUGBITR3Y = 8,65%.</w:t>
      </w:r>
    </w:p>
    <w:p w:rsidR="00660BD0" w:rsidRPr="00141A27" w:rsidRDefault="00660BD0" w:rsidP="00660BD0">
      <w:pPr>
        <w:spacing w:beforeLines="120" w:before="288" w:afterLines="120" w:after="288" w:line="360" w:lineRule="auto"/>
        <w:ind w:firstLine="708"/>
        <w:contextualSpacing/>
        <w:rPr>
          <w:rFonts w:ascii="Times New Roman" w:hAnsi="Times New Roman"/>
          <w:sz w:val="24"/>
          <w:szCs w:val="24"/>
        </w:rPr>
      </w:pPr>
      <w:r w:rsidRPr="00141A27">
        <w:rPr>
          <w:rFonts w:ascii="Times New Roman" w:hAnsi="Times New Roman"/>
          <w:sz w:val="24"/>
          <w:szCs w:val="24"/>
        </w:rPr>
        <w:t xml:space="preserve">Расчет: </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proofErr w:type="spellStart"/>
      <w:r w:rsidRPr="00141A27">
        <w:rPr>
          <w:rFonts w:ascii="Times New Roman" w:hAnsi="Times New Roman"/>
          <w:sz w:val="24"/>
          <w:szCs w:val="24"/>
          <w:lang w:val="en-US"/>
        </w:rPr>
        <w:t>S</w:t>
      </w:r>
      <w:r w:rsidRPr="00141A27">
        <w:rPr>
          <w:rFonts w:ascii="Times New Roman" w:hAnsi="Times New Roman"/>
          <w:sz w:val="24"/>
          <w:szCs w:val="24"/>
          <w:vertAlign w:val="subscript"/>
          <w:lang w:val="en-US"/>
        </w:rPr>
        <w:t>bbb</w:t>
      </w:r>
      <w:proofErr w:type="spellEnd"/>
      <w:r w:rsidRPr="00141A27">
        <w:rPr>
          <w:rFonts w:ascii="Times New Roman" w:hAnsi="Times New Roman"/>
          <w:sz w:val="24"/>
          <w:szCs w:val="24"/>
        </w:rPr>
        <w:t xml:space="preserve"> = (9,46% - 8,65%)*100 = 81</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proofErr w:type="spellStart"/>
      <w:r w:rsidRPr="00141A27">
        <w:rPr>
          <w:rFonts w:ascii="Times New Roman" w:hAnsi="Times New Roman"/>
          <w:sz w:val="24"/>
          <w:szCs w:val="24"/>
          <w:lang w:val="en-US"/>
        </w:rPr>
        <w:t>S</w:t>
      </w:r>
      <w:r w:rsidRPr="00141A27">
        <w:rPr>
          <w:rFonts w:ascii="Times New Roman" w:hAnsi="Times New Roman"/>
          <w:sz w:val="24"/>
          <w:szCs w:val="24"/>
          <w:vertAlign w:val="subscript"/>
          <w:lang w:val="en-US"/>
        </w:rPr>
        <w:t>bb</w:t>
      </w:r>
      <w:proofErr w:type="spellEnd"/>
      <w:r w:rsidRPr="00141A27">
        <w:rPr>
          <w:rFonts w:ascii="Times New Roman" w:hAnsi="Times New Roman"/>
          <w:sz w:val="24"/>
          <w:szCs w:val="24"/>
        </w:rPr>
        <w:t xml:space="preserve"> = (9,57% - 8,65%)*100 = 92</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sz w:val="24"/>
          <w:szCs w:val="24"/>
          <w:lang w:val="en-US"/>
        </w:rPr>
        <w:t>S</w:t>
      </w:r>
      <w:r w:rsidRPr="00141A27">
        <w:rPr>
          <w:rFonts w:ascii="Times New Roman" w:hAnsi="Times New Roman"/>
          <w:sz w:val="24"/>
          <w:szCs w:val="24"/>
          <w:vertAlign w:val="subscript"/>
        </w:rPr>
        <w:t>РГ</w:t>
      </w:r>
      <w:r w:rsidRPr="00141A27">
        <w:rPr>
          <w:rFonts w:ascii="Times New Roman" w:hAnsi="Times New Roman"/>
          <w:sz w:val="24"/>
          <w:szCs w:val="24"/>
          <w:vertAlign w:val="subscript"/>
          <w:lang w:val="en-US"/>
        </w:rPr>
        <w:t>I</w:t>
      </w:r>
      <w:r w:rsidRPr="00141A27">
        <w:rPr>
          <w:rFonts w:ascii="Times New Roman" w:hAnsi="Times New Roman"/>
          <w:sz w:val="24"/>
          <w:szCs w:val="24"/>
        </w:rPr>
        <w:t xml:space="preserve"> = (81 + 92)/2 = 86,5</w:t>
      </w:r>
    </w:p>
    <w:p w:rsidR="00660BD0" w:rsidRPr="00141A27" w:rsidRDefault="00660BD0" w:rsidP="00660BD0">
      <w:pPr>
        <w:spacing w:afterLines="60" w:after="144" w:line="360" w:lineRule="auto"/>
        <w:ind w:left="708" w:firstLine="708"/>
        <w:rPr>
          <w:rFonts w:ascii="Times New Roman" w:hAnsi="Times New Roman"/>
          <w:sz w:val="24"/>
          <w:szCs w:val="24"/>
        </w:rPr>
      </w:pPr>
      <w:r w:rsidRPr="00141A27">
        <w:rPr>
          <w:rFonts w:ascii="Times New Roman" w:hAnsi="Times New Roman"/>
          <w:sz w:val="24"/>
          <w:szCs w:val="24"/>
          <w:lang w:val="en-US"/>
        </w:rPr>
        <w:t>S</w:t>
      </w:r>
      <w:r w:rsidRPr="00141A27">
        <w:rPr>
          <w:rFonts w:ascii="Times New Roman" w:hAnsi="Times New Roman"/>
          <w:sz w:val="24"/>
          <w:szCs w:val="24"/>
          <w:vertAlign w:val="subscript"/>
        </w:rPr>
        <w:t>РГ</w:t>
      </w:r>
      <w:proofErr w:type="gramStart"/>
      <w:r w:rsidRPr="00141A27">
        <w:rPr>
          <w:rFonts w:ascii="Times New Roman" w:hAnsi="Times New Roman"/>
          <w:sz w:val="24"/>
          <w:szCs w:val="24"/>
          <w:vertAlign w:val="subscript"/>
          <w:lang w:val="en-US"/>
        </w:rPr>
        <w:t>I</w:t>
      </w:r>
      <w:r w:rsidRPr="00141A27">
        <w:rPr>
          <w:rFonts w:ascii="Times New Roman" w:hAnsi="Times New Roman"/>
          <w:sz w:val="24"/>
          <w:szCs w:val="24"/>
        </w:rPr>
        <w:t>ͫ  =</w:t>
      </w:r>
      <w:proofErr w:type="gramEnd"/>
      <w:r w:rsidRPr="00141A27">
        <w:rPr>
          <w:rFonts w:ascii="Times New Roman" w:hAnsi="Times New Roman"/>
          <w:sz w:val="24"/>
          <w:szCs w:val="24"/>
        </w:rPr>
        <w:t xml:space="preserve">91 </w:t>
      </w:r>
    </w:p>
    <w:p w:rsidR="00660BD0" w:rsidRPr="00141A27" w:rsidRDefault="00660BD0" w:rsidP="00660BD0">
      <w:pPr>
        <w:spacing w:beforeLines="120" w:before="288" w:afterLines="120" w:after="288" w:line="360" w:lineRule="auto"/>
        <w:contextualSpacing/>
        <w:rPr>
          <w:rFonts w:ascii="Times New Roman" w:hAnsi="Times New Roman"/>
          <w:sz w:val="24"/>
          <w:szCs w:val="24"/>
          <w:u w:val="single"/>
        </w:rPr>
      </w:pPr>
      <w:r w:rsidRPr="00141A27">
        <w:rPr>
          <w:rFonts w:ascii="Times New Roman" w:hAnsi="Times New Roman"/>
          <w:sz w:val="24"/>
          <w:szCs w:val="24"/>
          <w:u w:val="single"/>
        </w:rPr>
        <w:t xml:space="preserve">Рейтинговая группа </w:t>
      </w:r>
      <w:r w:rsidRPr="00141A27">
        <w:rPr>
          <w:rFonts w:ascii="Times New Roman" w:hAnsi="Times New Roman"/>
          <w:sz w:val="24"/>
          <w:szCs w:val="24"/>
          <w:u w:val="single"/>
          <w:lang w:val="en-US"/>
        </w:rPr>
        <w:t>II</w:t>
      </w:r>
    </w:p>
    <w:p w:rsidR="00660BD0" w:rsidRPr="00141A27" w:rsidRDefault="00660BD0" w:rsidP="00660BD0">
      <w:pPr>
        <w:spacing w:beforeLines="120" w:before="288" w:afterLines="120" w:after="288" w:line="360" w:lineRule="auto"/>
        <w:contextualSpacing/>
        <w:rPr>
          <w:rFonts w:ascii="Times New Roman" w:hAnsi="Times New Roman"/>
          <w:b/>
          <w:sz w:val="24"/>
          <w:szCs w:val="24"/>
        </w:rPr>
      </w:pPr>
      <w:r w:rsidRPr="00141A27">
        <w:rPr>
          <w:rFonts w:ascii="Times New Roman" w:hAnsi="Times New Roman"/>
          <w:sz w:val="24"/>
          <w:szCs w:val="24"/>
        </w:rPr>
        <w:t xml:space="preserve">Рассчитывается кредитный спред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r w:rsidRPr="00141A27">
        <w:rPr>
          <w:rFonts w:ascii="Times New Roman" w:hAnsi="Times New Roman"/>
          <w:color w:val="000000"/>
          <w:sz w:val="24"/>
          <w:szCs w:val="24"/>
        </w:rPr>
        <w:t xml:space="preserve"> за каждый из 20 последних торговых дней:</w:t>
      </w:r>
      <w:r w:rsidRPr="00141A27">
        <w:rPr>
          <w:rFonts w:ascii="Times New Roman" w:hAnsi="Times New Roman"/>
          <w:b/>
          <w:sz w:val="24"/>
          <w:szCs w:val="24"/>
        </w:rPr>
        <w:t xml:space="preserve"> </w:t>
      </w:r>
    </w:p>
    <w:p w:rsidR="00660BD0" w:rsidRPr="00141A27" w:rsidRDefault="00660BD0" w:rsidP="00660BD0">
      <w:pPr>
        <w:spacing w:line="360" w:lineRule="auto"/>
        <w:ind w:firstLine="851"/>
        <w:rPr>
          <w:rFonts w:ascii="Times New Roman" w:hAnsi="Times New Roman"/>
          <w:b/>
          <w:sz w:val="24"/>
          <w:szCs w:val="24"/>
        </w:rPr>
      </w:pP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r w:rsidRPr="00141A27">
        <w:rPr>
          <w:rFonts w:ascii="Times New Roman" w:hAnsi="Times New Roman"/>
          <w:b/>
          <w:sz w:val="24"/>
          <w:szCs w:val="24"/>
          <w:vertAlign w:val="subscript"/>
        </w:rPr>
        <w:t xml:space="preserve"> </w:t>
      </w:r>
      <w:r w:rsidRPr="00141A27">
        <w:rPr>
          <w:rFonts w:ascii="Times New Roman" w:hAnsi="Times New Roman"/>
          <w:b/>
          <w:sz w:val="24"/>
          <w:szCs w:val="24"/>
        </w:rPr>
        <w:t>= (</w:t>
      </w:r>
      <w:r w:rsidRPr="00141A27">
        <w:rPr>
          <w:rFonts w:ascii="Times New Roman" w:hAnsi="Times New Roman"/>
          <w:b/>
          <w:sz w:val="24"/>
          <w:szCs w:val="24"/>
          <w:lang w:val="en-US"/>
        </w:rPr>
        <w:t>Y</w:t>
      </w:r>
      <w:r w:rsidRPr="00141A27">
        <w:rPr>
          <w:rFonts w:ascii="Times New Roman" w:hAnsi="Times New Roman"/>
          <w:b/>
          <w:sz w:val="24"/>
          <w:szCs w:val="24"/>
          <w:vertAlign w:val="subscript"/>
        </w:rPr>
        <w:t>RUCBITRB3Y</w:t>
      </w:r>
      <w:r w:rsidRPr="00141A27">
        <w:rPr>
          <w:rFonts w:ascii="Times New Roman" w:hAnsi="Times New Roman"/>
          <w:b/>
          <w:sz w:val="24"/>
          <w:szCs w:val="24"/>
        </w:rPr>
        <w:t xml:space="preserve"> - </w:t>
      </w:r>
      <w:r w:rsidRPr="00141A27">
        <w:rPr>
          <w:rFonts w:ascii="Times New Roman" w:hAnsi="Times New Roman"/>
          <w:b/>
          <w:sz w:val="24"/>
          <w:szCs w:val="24"/>
          <w:lang w:val="en-US"/>
        </w:rPr>
        <w:t>Y</w:t>
      </w:r>
      <w:r w:rsidRPr="00141A27">
        <w:rPr>
          <w:rFonts w:ascii="Times New Roman" w:hAnsi="Times New Roman"/>
          <w:b/>
          <w:sz w:val="24"/>
          <w:szCs w:val="24"/>
          <w:vertAlign w:val="subscript"/>
        </w:rPr>
        <w:t>RUGBITR3</w:t>
      </w:r>
      <w:proofErr w:type="gramStart"/>
      <w:r w:rsidRPr="00141A27">
        <w:rPr>
          <w:rFonts w:ascii="Times New Roman" w:hAnsi="Times New Roman"/>
          <w:b/>
          <w:sz w:val="24"/>
          <w:szCs w:val="24"/>
          <w:vertAlign w:val="subscript"/>
        </w:rPr>
        <w:t>Y</w:t>
      </w:r>
      <w:r w:rsidRPr="00141A27">
        <w:rPr>
          <w:rFonts w:ascii="Times New Roman" w:hAnsi="Times New Roman"/>
          <w:b/>
          <w:sz w:val="24"/>
          <w:szCs w:val="24"/>
        </w:rPr>
        <w:t>)*</w:t>
      </w:r>
      <w:proofErr w:type="gramEnd"/>
      <w:r w:rsidRPr="00141A27">
        <w:rPr>
          <w:rFonts w:ascii="Times New Roman" w:hAnsi="Times New Roman"/>
          <w:b/>
          <w:sz w:val="24"/>
          <w:szCs w:val="24"/>
        </w:rPr>
        <w:t>100</w:t>
      </w:r>
    </w:p>
    <w:p w:rsidR="00660BD0" w:rsidRPr="00141A27" w:rsidRDefault="00660BD0" w:rsidP="00660BD0">
      <w:pPr>
        <w:spacing w:after="160" w:line="360" w:lineRule="auto"/>
        <w:contextualSpacing/>
        <w:rPr>
          <w:rFonts w:ascii="Times New Roman" w:hAnsi="Times New Roman"/>
          <w:sz w:val="24"/>
          <w:szCs w:val="24"/>
        </w:rPr>
      </w:pPr>
      <w:r w:rsidRPr="00141A27">
        <w:rPr>
          <w:rFonts w:ascii="Times New Roman" w:hAnsi="Times New Roman"/>
          <w:sz w:val="24"/>
          <w:szCs w:val="24"/>
        </w:rPr>
        <w:t xml:space="preserve">Рассчитывается медианное значение кредитного </w:t>
      </w:r>
      <w:proofErr w:type="gramStart"/>
      <w:r w:rsidRPr="00141A27">
        <w:rPr>
          <w:rFonts w:ascii="Times New Roman" w:hAnsi="Times New Roman"/>
          <w:sz w:val="24"/>
          <w:szCs w:val="24"/>
        </w:rPr>
        <w:t>спреда</w:t>
      </w:r>
      <w:r w:rsidRPr="00141A27">
        <w:rPr>
          <w:rFonts w:ascii="Times New Roman" w:hAnsi="Times New Roman"/>
          <w:b/>
          <w:sz w:val="24"/>
          <w:szCs w:val="24"/>
        </w:rPr>
        <w:t xml:space="preserve">  </w:t>
      </w:r>
      <w:r w:rsidRPr="00141A27">
        <w:rPr>
          <w:rFonts w:ascii="Times New Roman" w:hAnsi="Times New Roman"/>
          <w:b/>
          <w:sz w:val="24"/>
          <w:szCs w:val="24"/>
          <w:lang w:val="en-US"/>
        </w:rPr>
        <w:t>S</w:t>
      </w:r>
      <w:proofErr w:type="gramEnd"/>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r w:rsidRPr="00141A27">
        <w:rPr>
          <w:rFonts w:ascii="Times New Roman" w:hAnsi="Times New Roman"/>
          <w:b/>
          <w:sz w:val="24"/>
          <w:szCs w:val="24"/>
        </w:rPr>
        <w:t>ͫ</w:t>
      </w:r>
      <w:r w:rsidRPr="00141A27">
        <w:rPr>
          <w:rFonts w:ascii="Times New Roman" w:hAnsi="Times New Roman"/>
          <w:sz w:val="24"/>
          <w:szCs w:val="24"/>
        </w:rPr>
        <w:t xml:space="preserve">  за последние 20 торговых дней (медиана из полученного ряда</w:t>
      </w:r>
      <w:r w:rsidRPr="00141A27">
        <w:rPr>
          <w:rFonts w:ascii="Times New Roman" w:hAnsi="Times New Roman"/>
          <w:b/>
          <w:sz w:val="24"/>
          <w:szCs w:val="24"/>
        </w:rPr>
        <w:t xml:space="preserve">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r w:rsidRPr="00141A27">
        <w:rPr>
          <w:rFonts w:ascii="Times New Roman" w:hAnsi="Times New Roman"/>
          <w:sz w:val="24"/>
          <w:szCs w:val="24"/>
        </w:rPr>
        <w:t xml:space="preserve">). </w:t>
      </w:r>
    </w:p>
    <w:p w:rsidR="00660BD0" w:rsidRPr="00141A27" w:rsidRDefault="00660BD0" w:rsidP="00660BD0">
      <w:pPr>
        <w:spacing w:after="160" w:line="360" w:lineRule="auto"/>
        <w:contextualSpacing/>
        <w:rPr>
          <w:rFonts w:ascii="Times New Roman" w:hAnsi="Times New Roman"/>
          <w:sz w:val="24"/>
          <w:szCs w:val="24"/>
        </w:rPr>
      </w:pPr>
      <w:r w:rsidRPr="00141A27">
        <w:rPr>
          <w:rFonts w:ascii="Times New Roman" w:hAnsi="Times New Roman"/>
          <w:sz w:val="24"/>
          <w:szCs w:val="24"/>
        </w:rPr>
        <w:t xml:space="preserve">При расчете значения медианного кредитного спреда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proofErr w:type="gramStart"/>
      <w:r w:rsidRPr="00141A27">
        <w:rPr>
          <w:rFonts w:ascii="Times New Roman" w:hAnsi="Times New Roman"/>
          <w:b/>
          <w:sz w:val="24"/>
          <w:szCs w:val="24"/>
          <w:vertAlign w:val="subscript"/>
          <w:lang w:val="en-US"/>
        </w:rPr>
        <w:t>II</w:t>
      </w:r>
      <w:r w:rsidRPr="00141A27">
        <w:rPr>
          <w:rFonts w:ascii="Times New Roman" w:hAnsi="Times New Roman"/>
          <w:b/>
          <w:sz w:val="24"/>
          <w:szCs w:val="24"/>
        </w:rPr>
        <w:t>ͫ</w:t>
      </w:r>
      <w:r w:rsidRPr="00141A27">
        <w:rPr>
          <w:rFonts w:ascii="Times New Roman" w:hAnsi="Times New Roman"/>
          <w:sz w:val="24"/>
          <w:szCs w:val="24"/>
        </w:rPr>
        <w:t xml:space="preserve">  промежуточные</w:t>
      </w:r>
      <w:proofErr w:type="gramEnd"/>
      <w:r w:rsidRPr="00141A27">
        <w:rPr>
          <w:rFonts w:ascii="Times New Roman" w:hAnsi="Times New Roman"/>
          <w:sz w:val="24"/>
          <w:szCs w:val="24"/>
        </w:rPr>
        <w:t xml:space="preserve"> округления значений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r w:rsidRPr="00141A27">
        <w:rPr>
          <w:rFonts w:ascii="Times New Roman" w:hAnsi="Times New Roman"/>
          <w:sz w:val="24"/>
          <w:szCs w:val="24"/>
        </w:rPr>
        <w:t xml:space="preserve"> не производятся. Полученное медианное значение кредитного спреда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proofErr w:type="gramStart"/>
      <w:r w:rsidRPr="00141A27">
        <w:rPr>
          <w:rFonts w:ascii="Times New Roman" w:hAnsi="Times New Roman"/>
          <w:b/>
          <w:sz w:val="24"/>
          <w:szCs w:val="24"/>
          <w:vertAlign w:val="subscript"/>
          <w:lang w:val="en-US"/>
        </w:rPr>
        <w:t>II</w:t>
      </w:r>
      <w:r w:rsidRPr="00141A27">
        <w:rPr>
          <w:rFonts w:ascii="Times New Roman" w:hAnsi="Times New Roman"/>
          <w:b/>
          <w:sz w:val="24"/>
          <w:szCs w:val="24"/>
        </w:rPr>
        <w:t>ͫ</w:t>
      </w:r>
      <w:r w:rsidRPr="00141A27">
        <w:rPr>
          <w:rFonts w:ascii="Times New Roman" w:hAnsi="Times New Roman"/>
          <w:sz w:val="24"/>
          <w:szCs w:val="24"/>
        </w:rPr>
        <w:t xml:space="preserve">  округляется</w:t>
      </w:r>
      <w:proofErr w:type="gramEnd"/>
      <w:r w:rsidRPr="00141A27">
        <w:rPr>
          <w:rFonts w:ascii="Times New Roman" w:hAnsi="Times New Roman"/>
          <w:sz w:val="24"/>
          <w:szCs w:val="24"/>
        </w:rPr>
        <w:t xml:space="preserve"> по правилам математического округления до целого значения процентных пунктов.</w:t>
      </w:r>
    </w:p>
    <w:p w:rsidR="00660BD0" w:rsidRPr="00141A27" w:rsidRDefault="00660BD0" w:rsidP="00660BD0">
      <w:pPr>
        <w:spacing w:beforeLines="60" w:before="144" w:line="360" w:lineRule="auto"/>
        <w:rPr>
          <w:rFonts w:ascii="Times New Roman" w:hAnsi="Times New Roman"/>
          <w:sz w:val="24"/>
          <w:szCs w:val="24"/>
        </w:rPr>
      </w:pPr>
      <w:r w:rsidRPr="00141A27">
        <w:rPr>
          <w:rFonts w:ascii="Times New Roman" w:hAnsi="Times New Roman"/>
          <w:sz w:val="24"/>
          <w:szCs w:val="24"/>
        </w:rPr>
        <w:t xml:space="preserve">Пример расчета для рейтинговой группы </w:t>
      </w:r>
      <w:r w:rsidRPr="00141A27">
        <w:rPr>
          <w:rFonts w:ascii="Times New Roman" w:hAnsi="Times New Roman"/>
          <w:sz w:val="24"/>
          <w:szCs w:val="24"/>
          <w:lang w:val="en-US"/>
        </w:rPr>
        <w:t>II</w:t>
      </w:r>
      <w:r w:rsidRPr="00141A27">
        <w:rPr>
          <w:rFonts w:ascii="Times New Roman" w:hAnsi="Times New Roman"/>
          <w:sz w:val="24"/>
          <w:szCs w:val="24"/>
        </w:rPr>
        <w:t xml:space="preserve"> на 30.09.16:</w:t>
      </w:r>
    </w:p>
    <w:p w:rsidR="00660BD0" w:rsidRPr="00141A27" w:rsidRDefault="00660BD0" w:rsidP="00660BD0">
      <w:pPr>
        <w:spacing w:beforeLines="120" w:before="288" w:afterLines="120" w:after="288" w:line="360" w:lineRule="auto"/>
        <w:ind w:firstLine="708"/>
        <w:contextualSpacing/>
        <w:rPr>
          <w:rFonts w:ascii="Times New Roman" w:hAnsi="Times New Roman"/>
          <w:sz w:val="24"/>
          <w:szCs w:val="24"/>
        </w:rPr>
      </w:pPr>
      <w:r w:rsidRPr="00141A27">
        <w:rPr>
          <w:rFonts w:ascii="Times New Roman" w:hAnsi="Times New Roman"/>
          <w:sz w:val="24"/>
          <w:szCs w:val="24"/>
        </w:rPr>
        <w:t>Данные Московской биржи на 30.09.2016:</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sz w:val="24"/>
          <w:szCs w:val="24"/>
        </w:rPr>
        <w:t>Доходность индекса RUCBITRB3Y = 12,28%</w:t>
      </w:r>
    </w:p>
    <w:p w:rsidR="00660BD0" w:rsidRPr="00141A27" w:rsidRDefault="00660BD0" w:rsidP="00660BD0">
      <w:pPr>
        <w:spacing w:beforeLines="120" w:before="288" w:afterLines="120" w:after="288" w:line="360" w:lineRule="auto"/>
        <w:ind w:left="708" w:firstLine="708"/>
        <w:contextualSpacing/>
        <w:rPr>
          <w:rFonts w:ascii="Times New Roman" w:hAnsi="Times New Roman"/>
          <w:sz w:val="24"/>
          <w:szCs w:val="24"/>
        </w:rPr>
      </w:pPr>
      <w:r w:rsidRPr="00141A27">
        <w:rPr>
          <w:rFonts w:ascii="Times New Roman" w:hAnsi="Times New Roman"/>
          <w:sz w:val="24"/>
          <w:szCs w:val="24"/>
        </w:rPr>
        <w:t>Доходность индекса RUGBITR3Y = 8,65%</w:t>
      </w:r>
    </w:p>
    <w:p w:rsidR="00660BD0" w:rsidRPr="00141A27" w:rsidRDefault="00660BD0" w:rsidP="00660BD0">
      <w:pPr>
        <w:spacing w:beforeLines="120" w:before="288" w:afterLines="120" w:after="288" w:line="360" w:lineRule="auto"/>
        <w:ind w:left="708"/>
        <w:contextualSpacing/>
        <w:rPr>
          <w:rFonts w:ascii="Times New Roman" w:hAnsi="Times New Roman"/>
          <w:sz w:val="24"/>
          <w:szCs w:val="24"/>
        </w:rPr>
      </w:pPr>
      <w:r w:rsidRPr="00141A27">
        <w:rPr>
          <w:rFonts w:ascii="Times New Roman" w:hAnsi="Times New Roman"/>
          <w:sz w:val="24"/>
          <w:szCs w:val="24"/>
        </w:rPr>
        <w:lastRenderedPageBreak/>
        <w:t xml:space="preserve">Расчет: </w:t>
      </w:r>
    </w:p>
    <w:p w:rsidR="00660BD0" w:rsidRPr="00141A27" w:rsidRDefault="00660BD0" w:rsidP="00660BD0">
      <w:pPr>
        <w:spacing w:beforeLines="120" w:before="288" w:afterLines="120" w:after="288" w:line="360" w:lineRule="auto"/>
        <w:ind w:left="708" w:firstLine="708"/>
        <w:contextualSpacing/>
        <w:rPr>
          <w:rFonts w:ascii="Times New Roman" w:eastAsia="Times New Roman" w:hAnsi="Times New Roman"/>
          <w:color w:val="000000"/>
          <w:sz w:val="24"/>
          <w:szCs w:val="24"/>
          <w:lang w:eastAsia="ru-RU"/>
        </w:rPr>
      </w:pPr>
      <w:r w:rsidRPr="00141A27">
        <w:rPr>
          <w:rFonts w:ascii="Times New Roman" w:hAnsi="Times New Roman"/>
          <w:sz w:val="24"/>
          <w:szCs w:val="24"/>
          <w:lang w:val="en-US"/>
        </w:rPr>
        <w:t>S</w:t>
      </w:r>
      <w:r w:rsidRPr="00141A27">
        <w:rPr>
          <w:rFonts w:ascii="Times New Roman" w:hAnsi="Times New Roman"/>
          <w:sz w:val="24"/>
          <w:szCs w:val="24"/>
          <w:vertAlign w:val="subscript"/>
        </w:rPr>
        <w:t>РГ</w:t>
      </w:r>
      <w:r w:rsidRPr="00141A27">
        <w:rPr>
          <w:rFonts w:ascii="Times New Roman" w:hAnsi="Times New Roman"/>
          <w:sz w:val="24"/>
          <w:szCs w:val="24"/>
          <w:vertAlign w:val="subscript"/>
          <w:lang w:val="en-US"/>
        </w:rPr>
        <w:t>II</w:t>
      </w:r>
      <w:r w:rsidRPr="00141A27">
        <w:rPr>
          <w:rFonts w:ascii="Times New Roman" w:hAnsi="Times New Roman"/>
          <w:sz w:val="24"/>
          <w:szCs w:val="24"/>
          <w:vertAlign w:val="subscript"/>
        </w:rPr>
        <w:t xml:space="preserve"> </w:t>
      </w:r>
      <w:r w:rsidRPr="00141A27">
        <w:rPr>
          <w:rFonts w:ascii="Times New Roman" w:hAnsi="Times New Roman"/>
          <w:sz w:val="24"/>
          <w:szCs w:val="24"/>
        </w:rPr>
        <w:t>= (12,28% - 8,65%)*100 = 363</w:t>
      </w:r>
    </w:p>
    <w:p w:rsidR="00660BD0" w:rsidRPr="00141A27" w:rsidRDefault="00660BD0" w:rsidP="00660BD0">
      <w:pPr>
        <w:spacing w:after="160" w:line="360" w:lineRule="auto"/>
        <w:ind w:left="708" w:firstLine="708"/>
        <w:contextualSpacing/>
        <w:rPr>
          <w:rFonts w:ascii="Times New Roman" w:hAnsi="Times New Roman"/>
          <w:sz w:val="24"/>
          <w:szCs w:val="24"/>
        </w:rPr>
      </w:pPr>
      <w:r w:rsidRPr="00141A27">
        <w:rPr>
          <w:rFonts w:ascii="Times New Roman" w:hAnsi="Times New Roman"/>
          <w:sz w:val="24"/>
          <w:szCs w:val="24"/>
          <w:lang w:val="en-US"/>
        </w:rPr>
        <w:t>S</w:t>
      </w:r>
      <w:r w:rsidRPr="00141A27">
        <w:rPr>
          <w:rFonts w:ascii="Times New Roman" w:hAnsi="Times New Roman"/>
          <w:sz w:val="24"/>
          <w:szCs w:val="24"/>
          <w:vertAlign w:val="subscript"/>
        </w:rPr>
        <w:t>РГ</w:t>
      </w:r>
      <w:proofErr w:type="gramStart"/>
      <w:r w:rsidRPr="00141A27">
        <w:rPr>
          <w:rFonts w:ascii="Times New Roman" w:hAnsi="Times New Roman"/>
          <w:sz w:val="24"/>
          <w:szCs w:val="24"/>
          <w:vertAlign w:val="subscript"/>
          <w:lang w:val="en-US"/>
        </w:rPr>
        <w:t>II</w:t>
      </w:r>
      <w:r w:rsidRPr="00141A27">
        <w:rPr>
          <w:rFonts w:ascii="Times New Roman" w:hAnsi="Times New Roman"/>
          <w:sz w:val="24"/>
          <w:szCs w:val="24"/>
        </w:rPr>
        <w:t>ͫ  =</w:t>
      </w:r>
      <w:proofErr w:type="gramEnd"/>
      <w:r w:rsidRPr="00141A27">
        <w:rPr>
          <w:rFonts w:ascii="Times New Roman" w:hAnsi="Times New Roman"/>
          <w:sz w:val="24"/>
          <w:szCs w:val="24"/>
        </w:rPr>
        <w:t xml:space="preserve">365 </w:t>
      </w:r>
    </w:p>
    <w:p w:rsidR="00660BD0" w:rsidRPr="00141A27" w:rsidRDefault="00660BD0" w:rsidP="00660BD0">
      <w:pPr>
        <w:spacing w:after="160" w:line="360" w:lineRule="auto"/>
        <w:ind w:left="851"/>
        <w:contextualSpacing/>
        <w:rPr>
          <w:rFonts w:ascii="Times New Roman" w:hAnsi="Times New Roman"/>
          <w:b/>
          <w:sz w:val="24"/>
          <w:szCs w:val="24"/>
        </w:rPr>
      </w:pPr>
    </w:p>
    <w:p w:rsidR="00660BD0" w:rsidRPr="00141A27" w:rsidRDefault="00660BD0" w:rsidP="00660BD0">
      <w:pPr>
        <w:spacing w:beforeLines="100" w:before="240" w:after="160" w:line="360" w:lineRule="auto"/>
        <w:rPr>
          <w:rFonts w:ascii="Times New Roman" w:hAnsi="Times New Roman"/>
          <w:sz w:val="24"/>
          <w:szCs w:val="24"/>
          <w:u w:val="single"/>
        </w:rPr>
      </w:pPr>
      <w:r w:rsidRPr="00141A27">
        <w:rPr>
          <w:rFonts w:ascii="Times New Roman" w:hAnsi="Times New Roman"/>
          <w:sz w:val="24"/>
          <w:szCs w:val="24"/>
          <w:u w:val="single"/>
        </w:rPr>
        <w:t xml:space="preserve">Рейтинговая группа </w:t>
      </w:r>
      <w:r w:rsidRPr="00141A27">
        <w:rPr>
          <w:rFonts w:ascii="Times New Roman" w:hAnsi="Times New Roman"/>
          <w:sz w:val="24"/>
          <w:szCs w:val="24"/>
          <w:u w:val="single"/>
          <w:lang w:val="en-US"/>
        </w:rPr>
        <w:t>III</w:t>
      </w:r>
    </w:p>
    <w:p w:rsidR="00660BD0" w:rsidRPr="00141A27" w:rsidRDefault="00660BD0" w:rsidP="00660BD0">
      <w:pPr>
        <w:spacing w:beforeLines="100" w:before="240" w:after="160" w:line="360" w:lineRule="auto"/>
        <w:rPr>
          <w:rFonts w:ascii="Times New Roman" w:eastAsia="Times New Roman" w:hAnsi="Times New Roman"/>
          <w:color w:val="000000"/>
          <w:sz w:val="24"/>
          <w:szCs w:val="24"/>
          <w:lang w:eastAsia="ru-RU"/>
        </w:rPr>
      </w:pPr>
      <w:r w:rsidRPr="00141A27">
        <w:rPr>
          <w:rFonts w:ascii="Times New Roman" w:hAnsi="Times New Roman"/>
          <w:sz w:val="24"/>
          <w:szCs w:val="24"/>
        </w:rPr>
        <w:t xml:space="preserve">Рассчитывается кредитный спред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РГШ</w:t>
      </w:r>
      <w:r w:rsidRPr="00141A27">
        <w:rPr>
          <w:rFonts w:ascii="Times New Roman" w:hAnsi="Times New Roman"/>
          <w:color w:val="000000"/>
          <w:sz w:val="24"/>
          <w:szCs w:val="24"/>
        </w:rPr>
        <w:t xml:space="preserve"> за каждый из 20 последних торговых дней:</w:t>
      </w:r>
    </w:p>
    <w:p w:rsidR="00660BD0" w:rsidRPr="00141A27" w:rsidRDefault="00660BD0" w:rsidP="00660BD0">
      <w:pPr>
        <w:spacing w:beforeLines="120" w:before="288" w:line="360" w:lineRule="auto"/>
        <w:ind w:firstLine="708"/>
        <w:contextualSpacing/>
        <w:rPr>
          <w:rFonts w:ascii="Times New Roman" w:hAnsi="Times New Roman"/>
          <w:b/>
          <w:sz w:val="24"/>
          <w:szCs w:val="24"/>
        </w:rPr>
      </w:pPr>
      <w:r w:rsidRPr="00141A27">
        <w:rPr>
          <w:rFonts w:ascii="Times New Roman" w:hAnsi="Times New Roman"/>
          <w:b/>
          <w:sz w:val="24"/>
          <w:szCs w:val="24"/>
          <w:lang w:val="en-US"/>
        </w:rPr>
        <w:t>S</w:t>
      </w:r>
      <w:r w:rsidRPr="00141A27">
        <w:rPr>
          <w:rFonts w:ascii="Times New Roman" w:hAnsi="Times New Roman"/>
          <w:b/>
          <w:sz w:val="24"/>
          <w:szCs w:val="24"/>
          <w:vertAlign w:val="subscript"/>
        </w:rPr>
        <w:t>РГШ</w:t>
      </w:r>
      <w:r w:rsidRPr="00141A27">
        <w:rPr>
          <w:rFonts w:ascii="Times New Roman" w:hAnsi="Times New Roman"/>
          <w:b/>
          <w:sz w:val="24"/>
          <w:szCs w:val="24"/>
        </w:rPr>
        <w:t>=1,5</w:t>
      </w:r>
      <w:r w:rsidRPr="00141A27">
        <w:rPr>
          <w:rFonts w:ascii="Times New Roman" w:hAnsi="Times New Roman"/>
          <w:b/>
          <w:sz w:val="24"/>
          <w:szCs w:val="24"/>
          <w:lang w:val="en-US"/>
        </w:rPr>
        <w:t> </w:t>
      </w:r>
      <w:r w:rsidRPr="00141A27">
        <w:rPr>
          <w:rFonts w:ascii="Times New Roman" w:hAnsi="Times New Roman"/>
          <w:b/>
          <w:sz w:val="24"/>
          <w:szCs w:val="24"/>
        </w:rPr>
        <w:t>*</w:t>
      </w:r>
      <w:r w:rsidRPr="00141A27">
        <w:rPr>
          <w:rFonts w:ascii="Times New Roman" w:hAnsi="Times New Roman"/>
          <w:b/>
          <w:sz w:val="24"/>
          <w:szCs w:val="24"/>
          <w:lang w:val="en-US"/>
        </w:rPr>
        <w:t> 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p>
    <w:p w:rsidR="00660BD0" w:rsidRPr="00141A27" w:rsidRDefault="00660BD0" w:rsidP="00660BD0">
      <w:pPr>
        <w:spacing w:after="160" w:line="360" w:lineRule="auto"/>
        <w:rPr>
          <w:rFonts w:ascii="Times New Roman" w:hAnsi="Times New Roman"/>
          <w:sz w:val="24"/>
          <w:szCs w:val="24"/>
        </w:rPr>
      </w:pPr>
      <w:r w:rsidRPr="00141A27">
        <w:rPr>
          <w:rFonts w:ascii="Times New Roman" w:hAnsi="Times New Roman"/>
          <w:sz w:val="24"/>
          <w:szCs w:val="24"/>
        </w:rPr>
        <w:t xml:space="preserve">Рассчитывается медианное значение кредитного </w:t>
      </w:r>
      <w:proofErr w:type="gramStart"/>
      <w:r w:rsidRPr="00141A27">
        <w:rPr>
          <w:rFonts w:ascii="Times New Roman" w:hAnsi="Times New Roman"/>
          <w:sz w:val="24"/>
          <w:szCs w:val="24"/>
        </w:rPr>
        <w:t>спреда</w:t>
      </w:r>
      <w:r w:rsidRPr="00141A27">
        <w:rPr>
          <w:rFonts w:ascii="Times New Roman" w:hAnsi="Times New Roman"/>
          <w:b/>
          <w:sz w:val="24"/>
          <w:szCs w:val="24"/>
        </w:rPr>
        <w:t xml:space="preserve">  </w:t>
      </w:r>
      <w:r w:rsidRPr="00141A27">
        <w:rPr>
          <w:rFonts w:ascii="Times New Roman" w:hAnsi="Times New Roman"/>
          <w:b/>
          <w:sz w:val="24"/>
          <w:szCs w:val="24"/>
          <w:lang w:val="en-US"/>
        </w:rPr>
        <w:t>S</w:t>
      </w:r>
      <w:proofErr w:type="gramEnd"/>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III</w:t>
      </w:r>
      <w:r w:rsidRPr="00141A27">
        <w:rPr>
          <w:rFonts w:ascii="Times New Roman" w:hAnsi="Times New Roman"/>
          <w:b/>
          <w:sz w:val="24"/>
          <w:szCs w:val="24"/>
        </w:rPr>
        <w:t>ͫ</w:t>
      </w:r>
      <w:r w:rsidRPr="00141A27">
        <w:rPr>
          <w:rFonts w:ascii="Times New Roman" w:hAnsi="Times New Roman"/>
          <w:sz w:val="24"/>
          <w:szCs w:val="24"/>
        </w:rPr>
        <w:t xml:space="preserve"> за последние 20 торговых дней (медиана из полученного ряда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РГШ</w:t>
      </w:r>
      <w:r w:rsidRPr="00141A27">
        <w:rPr>
          <w:rFonts w:ascii="Times New Roman" w:hAnsi="Times New Roman"/>
          <w:sz w:val="24"/>
          <w:szCs w:val="24"/>
        </w:rPr>
        <w:t xml:space="preserve">). </w:t>
      </w:r>
    </w:p>
    <w:p w:rsidR="00660BD0" w:rsidRPr="00141A27" w:rsidRDefault="00660BD0" w:rsidP="00660BD0">
      <w:pPr>
        <w:spacing w:after="160" w:line="360" w:lineRule="auto"/>
        <w:rPr>
          <w:rFonts w:ascii="Times New Roman" w:hAnsi="Times New Roman"/>
          <w:sz w:val="24"/>
          <w:szCs w:val="24"/>
        </w:rPr>
      </w:pPr>
      <w:r w:rsidRPr="00141A27">
        <w:rPr>
          <w:rFonts w:ascii="Times New Roman" w:hAnsi="Times New Roman"/>
          <w:sz w:val="24"/>
          <w:szCs w:val="24"/>
        </w:rPr>
        <w:t xml:space="preserve">При расчете значения медианного кредитного спреда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proofErr w:type="gramStart"/>
      <w:r w:rsidRPr="00141A27">
        <w:rPr>
          <w:rFonts w:ascii="Times New Roman" w:hAnsi="Times New Roman"/>
          <w:b/>
          <w:sz w:val="24"/>
          <w:szCs w:val="24"/>
          <w:vertAlign w:val="subscript"/>
          <w:lang w:val="en-US"/>
        </w:rPr>
        <w:t>III</w:t>
      </w:r>
      <w:r w:rsidRPr="00141A27">
        <w:rPr>
          <w:rFonts w:ascii="Times New Roman" w:hAnsi="Times New Roman"/>
          <w:b/>
          <w:sz w:val="24"/>
          <w:szCs w:val="24"/>
        </w:rPr>
        <w:t>ͫ</w:t>
      </w:r>
      <w:r w:rsidRPr="00141A27">
        <w:rPr>
          <w:rFonts w:ascii="Times New Roman" w:hAnsi="Times New Roman"/>
          <w:sz w:val="24"/>
          <w:szCs w:val="24"/>
        </w:rPr>
        <w:t xml:space="preserve">  промежуточные</w:t>
      </w:r>
      <w:proofErr w:type="gramEnd"/>
      <w:r w:rsidRPr="00141A27">
        <w:rPr>
          <w:rFonts w:ascii="Times New Roman" w:hAnsi="Times New Roman"/>
          <w:sz w:val="24"/>
          <w:szCs w:val="24"/>
        </w:rPr>
        <w:t xml:space="preserve"> округления значений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w:t>
      </w:r>
      <w:r w:rsidRPr="00141A27">
        <w:rPr>
          <w:rFonts w:ascii="Times New Roman" w:hAnsi="Times New Roman"/>
          <w:sz w:val="24"/>
          <w:szCs w:val="24"/>
        </w:rPr>
        <w:t xml:space="preserve">,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III</w:t>
      </w:r>
      <w:r w:rsidRPr="00141A27">
        <w:rPr>
          <w:rFonts w:ascii="Times New Roman" w:hAnsi="Times New Roman"/>
          <w:sz w:val="24"/>
          <w:szCs w:val="24"/>
        </w:rPr>
        <w:t xml:space="preserve"> не производятся. Полученное медианное значение кредитного спреда </w:t>
      </w:r>
      <w:r w:rsidRPr="00141A27">
        <w:rPr>
          <w:rFonts w:ascii="Times New Roman" w:hAnsi="Times New Roman"/>
          <w:b/>
          <w:sz w:val="24"/>
          <w:szCs w:val="24"/>
          <w:lang w:val="en-US"/>
        </w:rPr>
        <w:t>S</w:t>
      </w:r>
      <w:r w:rsidRPr="00141A27">
        <w:rPr>
          <w:rFonts w:ascii="Times New Roman" w:hAnsi="Times New Roman"/>
          <w:b/>
          <w:sz w:val="24"/>
          <w:szCs w:val="24"/>
          <w:vertAlign w:val="subscript"/>
        </w:rPr>
        <w:t>РГ</w:t>
      </w:r>
      <w:r w:rsidRPr="00141A27">
        <w:rPr>
          <w:rFonts w:ascii="Times New Roman" w:hAnsi="Times New Roman"/>
          <w:b/>
          <w:sz w:val="24"/>
          <w:szCs w:val="24"/>
          <w:vertAlign w:val="subscript"/>
          <w:lang w:val="en-US"/>
        </w:rPr>
        <w:t>III</w:t>
      </w:r>
      <w:r w:rsidRPr="00141A27">
        <w:rPr>
          <w:rFonts w:ascii="Times New Roman" w:hAnsi="Times New Roman"/>
          <w:b/>
          <w:sz w:val="24"/>
          <w:szCs w:val="24"/>
        </w:rPr>
        <w:t>ͫ</w:t>
      </w:r>
      <w:r w:rsidRPr="00141A27">
        <w:rPr>
          <w:rFonts w:ascii="Times New Roman" w:hAnsi="Times New Roman"/>
          <w:sz w:val="24"/>
          <w:szCs w:val="24"/>
        </w:rPr>
        <w:t xml:space="preserve"> округляется по правилам математического округления до целого значения процентных пунктов.</w:t>
      </w:r>
    </w:p>
    <w:p w:rsidR="00660BD0" w:rsidRPr="00141A27" w:rsidRDefault="00660BD0" w:rsidP="00660BD0">
      <w:pPr>
        <w:spacing w:after="160" w:line="360" w:lineRule="auto"/>
        <w:rPr>
          <w:rFonts w:ascii="Times New Roman" w:hAnsi="Times New Roman"/>
          <w:sz w:val="24"/>
          <w:szCs w:val="24"/>
        </w:rPr>
      </w:pPr>
      <w:r w:rsidRPr="00141A27">
        <w:rPr>
          <w:rFonts w:ascii="Times New Roman" w:hAnsi="Times New Roman"/>
          <w:sz w:val="24"/>
          <w:szCs w:val="24"/>
        </w:rPr>
        <w:t xml:space="preserve">Пример расчета для рейтинговой группы </w:t>
      </w:r>
      <w:r w:rsidRPr="00141A27">
        <w:rPr>
          <w:rFonts w:ascii="Times New Roman" w:hAnsi="Times New Roman"/>
          <w:sz w:val="24"/>
          <w:szCs w:val="24"/>
          <w:lang w:val="en-US"/>
        </w:rPr>
        <w:t>III</w:t>
      </w:r>
      <w:r w:rsidRPr="00141A27">
        <w:rPr>
          <w:rFonts w:ascii="Times New Roman" w:hAnsi="Times New Roman"/>
          <w:sz w:val="24"/>
          <w:szCs w:val="24"/>
        </w:rPr>
        <w:t xml:space="preserve"> на 30.09.16:</w:t>
      </w:r>
    </w:p>
    <w:p w:rsidR="00660BD0" w:rsidRPr="00141A27" w:rsidRDefault="00660BD0" w:rsidP="00660BD0">
      <w:pPr>
        <w:spacing w:beforeLines="120" w:before="288" w:afterLines="120" w:after="288" w:line="360" w:lineRule="auto"/>
        <w:ind w:left="708"/>
        <w:contextualSpacing/>
        <w:rPr>
          <w:rFonts w:ascii="Times New Roman" w:hAnsi="Times New Roman"/>
          <w:sz w:val="24"/>
          <w:szCs w:val="24"/>
        </w:rPr>
      </w:pPr>
      <w:r w:rsidRPr="00141A27">
        <w:rPr>
          <w:rFonts w:ascii="Times New Roman" w:hAnsi="Times New Roman"/>
          <w:sz w:val="24"/>
          <w:szCs w:val="24"/>
        </w:rPr>
        <w:t xml:space="preserve">Расчет: </w:t>
      </w:r>
    </w:p>
    <w:p w:rsidR="00660BD0" w:rsidRPr="00141A27" w:rsidRDefault="00660BD0" w:rsidP="00660BD0">
      <w:pPr>
        <w:spacing w:after="160" w:line="360" w:lineRule="auto"/>
        <w:ind w:left="708" w:firstLine="708"/>
        <w:rPr>
          <w:rFonts w:ascii="Times New Roman" w:hAnsi="Times New Roman"/>
          <w:sz w:val="24"/>
          <w:szCs w:val="24"/>
        </w:rPr>
      </w:pPr>
      <w:r w:rsidRPr="00141A27">
        <w:rPr>
          <w:rFonts w:ascii="Times New Roman" w:hAnsi="Times New Roman"/>
          <w:sz w:val="24"/>
          <w:szCs w:val="24"/>
          <w:lang w:val="en-US"/>
        </w:rPr>
        <w:t>S</w:t>
      </w:r>
      <w:r w:rsidRPr="00141A27">
        <w:rPr>
          <w:rFonts w:ascii="Times New Roman" w:hAnsi="Times New Roman"/>
          <w:sz w:val="24"/>
          <w:szCs w:val="24"/>
          <w:vertAlign w:val="subscript"/>
        </w:rPr>
        <w:t>РГ</w:t>
      </w:r>
      <w:r w:rsidRPr="00141A27">
        <w:rPr>
          <w:rFonts w:ascii="Times New Roman" w:hAnsi="Times New Roman"/>
          <w:sz w:val="24"/>
          <w:szCs w:val="24"/>
          <w:vertAlign w:val="subscript"/>
          <w:lang w:val="en-US"/>
        </w:rPr>
        <w:t>III</w:t>
      </w:r>
      <w:r w:rsidRPr="00141A27">
        <w:rPr>
          <w:rFonts w:ascii="Times New Roman" w:hAnsi="Times New Roman"/>
          <w:sz w:val="24"/>
          <w:szCs w:val="24"/>
        </w:rPr>
        <w:t xml:space="preserve"> = 1,5</w:t>
      </w:r>
      <w:r w:rsidRPr="00141A27">
        <w:rPr>
          <w:rFonts w:ascii="Times New Roman" w:hAnsi="Times New Roman"/>
          <w:sz w:val="24"/>
          <w:szCs w:val="24"/>
          <w:lang w:val="en-US"/>
        </w:rPr>
        <w:t> </w:t>
      </w:r>
      <w:r w:rsidRPr="00141A27">
        <w:rPr>
          <w:rFonts w:ascii="Times New Roman" w:hAnsi="Times New Roman"/>
          <w:sz w:val="24"/>
          <w:szCs w:val="24"/>
        </w:rPr>
        <w:t>*</w:t>
      </w:r>
      <w:r w:rsidRPr="00141A27">
        <w:rPr>
          <w:rFonts w:ascii="Times New Roman" w:hAnsi="Times New Roman"/>
          <w:sz w:val="24"/>
          <w:szCs w:val="24"/>
          <w:lang w:val="en-US"/>
        </w:rPr>
        <w:t> S</w:t>
      </w:r>
      <w:r w:rsidRPr="00141A27">
        <w:rPr>
          <w:rFonts w:ascii="Times New Roman" w:hAnsi="Times New Roman"/>
          <w:sz w:val="24"/>
          <w:szCs w:val="24"/>
          <w:vertAlign w:val="subscript"/>
        </w:rPr>
        <w:t>РГ</w:t>
      </w:r>
      <w:r w:rsidRPr="00141A27">
        <w:rPr>
          <w:rFonts w:ascii="Times New Roman" w:hAnsi="Times New Roman"/>
          <w:sz w:val="24"/>
          <w:szCs w:val="24"/>
          <w:vertAlign w:val="subscript"/>
          <w:lang w:val="en-US"/>
        </w:rPr>
        <w:t>II</w:t>
      </w:r>
      <w:r w:rsidRPr="00141A27">
        <w:rPr>
          <w:rFonts w:ascii="Times New Roman" w:hAnsi="Times New Roman"/>
          <w:sz w:val="24"/>
          <w:szCs w:val="24"/>
        </w:rPr>
        <w:t xml:space="preserve"> = 1,5*363 = 544,5</w:t>
      </w:r>
    </w:p>
    <w:p w:rsidR="00660BD0" w:rsidRPr="00141A27" w:rsidRDefault="00660BD0" w:rsidP="00660BD0">
      <w:pPr>
        <w:spacing w:after="160" w:line="360" w:lineRule="auto"/>
        <w:ind w:left="708" w:firstLine="708"/>
        <w:rPr>
          <w:rFonts w:ascii="Times New Roman" w:hAnsi="Times New Roman"/>
          <w:sz w:val="24"/>
          <w:szCs w:val="24"/>
        </w:rPr>
      </w:pPr>
      <w:r w:rsidRPr="00141A27">
        <w:rPr>
          <w:rFonts w:ascii="Times New Roman" w:hAnsi="Times New Roman"/>
          <w:sz w:val="24"/>
          <w:szCs w:val="24"/>
          <w:lang w:val="en-US"/>
        </w:rPr>
        <w:t>S</w:t>
      </w:r>
      <w:r w:rsidRPr="00141A27">
        <w:rPr>
          <w:rFonts w:ascii="Times New Roman" w:hAnsi="Times New Roman"/>
          <w:sz w:val="24"/>
          <w:szCs w:val="24"/>
          <w:vertAlign w:val="subscript"/>
        </w:rPr>
        <w:t>РГ</w:t>
      </w:r>
      <w:r w:rsidRPr="00141A27">
        <w:rPr>
          <w:rFonts w:ascii="Times New Roman" w:hAnsi="Times New Roman"/>
          <w:sz w:val="24"/>
          <w:szCs w:val="24"/>
          <w:vertAlign w:val="subscript"/>
          <w:lang w:val="en-US"/>
        </w:rPr>
        <w:t>III</w:t>
      </w:r>
      <w:r w:rsidRPr="00141A27">
        <w:rPr>
          <w:rFonts w:ascii="Times New Roman" w:hAnsi="Times New Roman"/>
          <w:sz w:val="24"/>
          <w:szCs w:val="24"/>
        </w:rPr>
        <w:t xml:space="preserve">ͫ =548 </w:t>
      </w:r>
    </w:p>
    <w:p w:rsidR="00660BD0" w:rsidRPr="00141A27" w:rsidRDefault="00660BD0" w:rsidP="00660BD0">
      <w:pPr>
        <w:spacing w:after="0"/>
        <w:ind w:left="7797"/>
        <w:jc w:val="both"/>
        <w:rPr>
          <w:rFonts w:ascii="Times New Roman" w:hAnsi="Times New Roman"/>
          <w:b/>
          <w:sz w:val="24"/>
          <w:szCs w:val="24"/>
        </w:rPr>
      </w:pPr>
    </w:p>
    <w:p w:rsidR="00660BD0" w:rsidRPr="00141A27" w:rsidRDefault="00660BD0" w:rsidP="00660BD0">
      <w:pPr>
        <w:pStyle w:val="13"/>
        <w:tabs>
          <w:tab w:val="left" w:pos="993"/>
        </w:tabs>
        <w:spacing w:before="120" w:line="360" w:lineRule="auto"/>
        <w:ind w:left="360"/>
        <w:jc w:val="both"/>
        <w:rPr>
          <w:rFonts w:eastAsia="Batang"/>
          <w:color w:val="000000"/>
          <w:szCs w:val="24"/>
        </w:rPr>
      </w:pPr>
    </w:p>
    <w:p w:rsidR="00660BD0" w:rsidRPr="00141A27" w:rsidRDefault="00660BD0" w:rsidP="00660BD0">
      <w:pPr>
        <w:spacing w:before="120" w:line="360" w:lineRule="auto"/>
        <w:jc w:val="right"/>
        <w:rPr>
          <w:rFonts w:ascii="Times New Roman" w:eastAsia="Batang" w:hAnsi="Times New Roman"/>
          <w:color w:val="000000"/>
          <w:sz w:val="24"/>
          <w:szCs w:val="24"/>
        </w:rPr>
      </w:pPr>
    </w:p>
    <w:p w:rsidR="00660BD0" w:rsidRPr="00141A27" w:rsidRDefault="00660BD0" w:rsidP="00660BD0">
      <w:pPr>
        <w:spacing w:before="120" w:line="360" w:lineRule="auto"/>
        <w:jc w:val="right"/>
        <w:rPr>
          <w:rFonts w:ascii="Times New Roman" w:eastAsia="Batang" w:hAnsi="Times New Roman"/>
          <w:color w:val="000000"/>
          <w:sz w:val="24"/>
          <w:szCs w:val="24"/>
        </w:rPr>
      </w:pPr>
    </w:p>
    <w:p w:rsidR="00660BD0" w:rsidRPr="00141A27" w:rsidRDefault="00660BD0" w:rsidP="00660BD0">
      <w:pPr>
        <w:spacing w:before="120" w:line="360" w:lineRule="auto"/>
        <w:jc w:val="right"/>
        <w:rPr>
          <w:rFonts w:ascii="Times New Roman" w:eastAsia="Batang" w:hAnsi="Times New Roman"/>
          <w:color w:val="000000"/>
          <w:sz w:val="24"/>
          <w:szCs w:val="24"/>
        </w:rPr>
      </w:pPr>
    </w:p>
    <w:p w:rsidR="00BD4D49" w:rsidRPr="00141A27" w:rsidRDefault="00BD4D49" w:rsidP="008B1DFD">
      <w:pPr>
        <w:spacing w:after="0"/>
        <w:ind w:left="6096"/>
        <w:jc w:val="both"/>
        <w:rPr>
          <w:rFonts w:ascii="Verdana" w:hAnsi="Verdana" w:cs="Arial"/>
          <w:sz w:val="20"/>
          <w:szCs w:val="20"/>
        </w:rPr>
      </w:pPr>
    </w:p>
    <w:sectPr w:rsidR="00BD4D49" w:rsidRPr="00141A27" w:rsidSect="00141A27">
      <w:footerReference w:type="default" r:id="rId59"/>
      <w:pgSz w:w="12240" w:h="15840"/>
      <w:pgMar w:top="1077" w:right="567" w:bottom="851" w:left="147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374" w:rsidRDefault="00013374" w:rsidP="0095677F">
      <w:pPr>
        <w:spacing w:after="0" w:line="240" w:lineRule="auto"/>
      </w:pPr>
      <w:r>
        <w:separator/>
      </w:r>
    </w:p>
  </w:endnote>
  <w:endnote w:type="continuationSeparator" w:id="0">
    <w:p w:rsidR="00013374" w:rsidRDefault="00013374"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0000000000000000000"/>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DAC" w:rsidRDefault="00382DAC">
    <w:pPr>
      <w:pStyle w:val="afc"/>
      <w:jc w:val="right"/>
    </w:pPr>
    <w:r>
      <w:fldChar w:fldCharType="begin"/>
    </w:r>
    <w:r>
      <w:instrText xml:space="preserve"> PAGE   \* MERGEFORMAT </w:instrText>
    </w:r>
    <w:r>
      <w:fldChar w:fldCharType="separate"/>
    </w:r>
    <w:r w:rsidR="00AE6A21">
      <w:rPr>
        <w:noProof/>
      </w:rPr>
      <w:t>31</w:t>
    </w:r>
    <w:r>
      <w:rPr>
        <w:noProof/>
      </w:rPr>
      <w:fldChar w:fldCharType="end"/>
    </w:r>
  </w:p>
  <w:p w:rsidR="00382DAC" w:rsidRDefault="00382DA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374" w:rsidRDefault="00013374" w:rsidP="0095677F">
      <w:pPr>
        <w:spacing w:after="0" w:line="240" w:lineRule="auto"/>
      </w:pPr>
      <w:r>
        <w:separator/>
      </w:r>
    </w:p>
  </w:footnote>
  <w:footnote w:type="continuationSeparator" w:id="0">
    <w:p w:rsidR="00013374" w:rsidRDefault="00013374" w:rsidP="00956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5E1D"/>
    <w:multiLevelType w:val="hybridMultilevel"/>
    <w:tmpl w:val="1BA28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C6B86"/>
    <w:multiLevelType w:val="hybridMultilevel"/>
    <w:tmpl w:val="870A2D08"/>
    <w:lvl w:ilvl="0" w:tplc="F65261BA">
      <w:start w:val="1"/>
      <w:numFmt w:val="bullet"/>
      <w:lvlText w:val="-"/>
      <w:lvlJc w:val="left"/>
      <w:pPr>
        <w:ind w:left="-414" w:hanging="360"/>
      </w:pPr>
      <w:rPr>
        <w:rFonts w:ascii="Calibri" w:hAnsi="Calibri"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2" w15:restartNumberingAfterBreak="0">
    <w:nsid w:val="080252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0247E"/>
    <w:multiLevelType w:val="multilevel"/>
    <w:tmpl w:val="50DA34A0"/>
    <w:lvl w:ilvl="0">
      <w:start w:val="1"/>
      <w:numFmt w:val="bullet"/>
      <w:lvlText w:val="-"/>
      <w:lvlJc w:val="left"/>
      <w:pPr>
        <w:ind w:left="1440" w:hanging="360"/>
      </w:pPr>
      <w:rPr>
        <w:rFonts w:ascii="Calibri" w:hAnsi="Calibri"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0DBC1D7E"/>
    <w:multiLevelType w:val="hybridMultilevel"/>
    <w:tmpl w:val="4E42C390"/>
    <w:lvl w:ilvl="0" w:tplc="F65261BA">
      <w:start w:val="1"/>
      <w:numFmt w:val="bullet"/>
      <w:lvlText w:val="-"/>
      <w:lvlJc w:val="left"/>
      <w:pPr>
        <w:ind w:left="720" w:hanging="360"/>
      </w:pPr>
      <w:rPr>
        <w:rFonts w:ascii="Calibri" w:hAnsi="Calibri" w:hint="default"/>
      </w:rPr>
    </w:lvl>
    <w:lvl w:ilvl="1" w:tplc="F65261BA">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518BE"/>
    <w:multiLevelType w:val="multilevel"/>
    <w:tmpl w:val="EFA8B7D6"/>
    <w:lvl w:ilvl="0">
      <w:start w:val="1"/>
      <w:numFmt w:val="bullet"/>
      <w:lvlText w:val="-"/>
      <w:lvlJc w:val="left"/>
      <w:pPr>
        <w:ind w:left="1440" w:hanging="360"/>
      </w:pPr>
      <w:rPr>
        <w:rFonts w:ascii="Calibri" w:hAnsi="Calibri"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130848D4"/>
    <w:multiLevelType w:val="multilevel"/>
    <w:tmpl w:val="5846ECE0"/>
    <w:lvl w:ilvl="0">
      <w:start w:val="1"/>
      <w:numFmt w:val="bullet"/>
      <w:lvlText w:val="-"/>
      <w:lvlJc w:val="left"/>
      <w:pPr>
        <w:ind w:left="1440" w:hanging="360"/>
      </w:pPr>
      <w:rPr>
        <w:rFonts w:ascii="Calibri" w:hAnsi="Calibri"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15187AA2"/>
    <w:multiLevelType w:val="multilevel"/>
    <w:tmpl w:val="F878DC48"/>
    <w:lvl w:ilvl="0">
      <w:start w:val="1"/>
      <w:numFmt w:val="bullet"/>
      <w:lvlText w:val="-"/>
      <w:lvlJc w:val="left"/>
      <w:pPr>
        <w:ind w:left="1440" w:hanging="360"/>
      </w:pPr>
      <w:rPr>
        <w:rFonts w:ascii="Calibri" w:hAnsi="Calibri"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15673FFF"/>
    <w:multiLevelType w:val="hybridMultilevel"/>
    <w:tmpl w:val="CFBE4820"/>
    <w:lvl w:ilvl="0" w:tplc="B3E8516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B54"/>
    <w:multiLevelType w:val="hybridMultilevel"/>
    <w:tmpl w:val="744285E8"/>
    <w:lvl w:ilvl="0" w:tplc="F65261BA">
      <w:start w:val="1"/>
      <w:numFmt w:val="bullet"/>
      <w:lvlText w:val="-"/>
      <w:lvlJc w:val="left"/>
      <w:pPr>
        <w:ind w:left="1509" w:hanging="360"/>
      </w:pPr>
      <w:rPr>
        <w:rFonts w:ascii="Calibri" w:hAnsi="Calibri" w:hint="default"/>
      </w:rPr>
    </w:lvl>
    <w:lvl w:ilvl="1" w:tplc="04190003">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1" w15:restartNumberingAfterBreak="0">
    <w:nsid w:val="25BF3856"/>
    <w:multiLevelType w:val="hybridMultilevel"/>
    <w:tmpl w:val="EF647862"/>
    <w:lvl w:ilvl="0" w:tplc="F65261B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3"/>
      <w:lvlText w:val="%2.%3.%4."/>
      <w:lvlJc w:val="left"/>
      <w:pPr>
        <w:ind w:left="3315" w:hanging="621"/>
      </w:pPr>
      <w:rPr>
        <w:rFonts w:hint="default"/>
      </w:rPr>
    </w:lvl>
    <w:lvl w:ilvl="4">
      <w:start w:val="1"/>
      <w:numFmt w:val="lowerLetter"/>
      <w:pStyle w:val="4"/>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9FB1AA5"/>
    <w:multiLevelType w:val="hybridMultilevel"/>
    <w:tmpl w:val="CFD0DC80"/>
    <w:lvl w:ilvl="0" w:tplc="F65261BA">
      <w:start w:val="1"/>
      <w:numFmt w:val="bullet"/>
      <w:lvlText w:val="-"/>
      <w:lvlJc w:val="left"/>
      <w:pPr>
        <w:ind w:left="720" w:hanging="360"/>
      </w:pPr>
      <w:rPr>
        <w:rFonts w:ascii="Calibri" w:hAnsi="Calibri" w:hint="default"/>
      </w:rPr>
    </w:lvl>
    <w:lvl w:ilvl="1" w:tplc="F65261BA">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BF56DA"/>
    <w:multiLevelType w:val="multilevel"/>
    <w:tmpl w:val="B0ECF40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961387"/>
    <w:multiLevelType w:val="multilevel"/>
    <w:tmpl w:val="B81CBF28"/>
    <w:lvl w:ilvl="0">
      <w:start w:val="1"/>
      <w:numFmt w:val="bullet"/>
      <w:lvlText w:val="-"/>
      <w:lvlJc w:val="left"/>
      <w:pPr>
        <w:ind w:left="360" w:hanging="360"/>
      </w:pPr>
      <w:rPr>
        <w:rFonts w:ascii="Calibri" w:hAnsi="Calibri" w:hint="default"/>
      </w:rPr>
    </w:lvl>
    <w:lvl w:ilvl="1">
      <w:start w:val="1"/>
      <w:numFmt w:val="decimal"/>
      <w:lvlText w:val="%1.%2."/>
      <w:lvlJc w:val="left"/>
      <w:pPr>
        <w:ind w:left="574" w:hanging="432"/>
      </w:pPr>
    </w:lvl>
    <w:lvl w:ilvl="2">
      <w:start w:val="1"/>
      <w:numFmt w:val="decimal"/>
      <w:lvlText w:val="%1.%2.%3."/>
      <w:lvlJc w:val="left"/>
      <w:pPr>
        <w:ind w:left="78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7" w15:restartNumberingAfterBreak="0">
    <w:nsid w:val="4AB65C1C"/>
    <w:multiLevelType w:val="multilevel"/>
    <w:tmpl w:val="B308D41A"/>
    <w:lvl w:ilvl="0">
      <w:start w:val="1"/>
      <w:numFmt w:val="lowerLetter"/>
      <w:lvlText w:val="%1."/>
      <w:lvlJc w:val="left"/>
      <w:pPr>
        <w:ind w:left="690" w:hanging="69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8" w15:restartNumberingAfterBreak="0">
    <w:nsid w:val="4CC84C07"/>
    <w:multiLevelType w:val="hybridMultilevel"/>
    <w:tmpl w:val="E2A68D8E"/>
    <w:lvl w:ilvl="0" w:tplc="F65261B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4CE82FFA"/>
    <w:multiLevelType w:val="multilevel"/>
    <w:tmpl w:val="8A0C6B9A"/>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4F7A433F"/>
    <w:multiLevelType w:val="multilevel"/>
    <w:tmpl w:val="8780AD38"/>
    <w:lvl w:ilvl="0">
      <w:start w:val="1"/>
      <w:numFmt w:val="none"/>
      <w:lvlText w:val="%1."/>
      <w:lvlJc w:val="left"/>
      <w:pPr>
        <w:ind w:left="357" w:hanging="357"/>
      </w:pPr>
      <w:rPr>
        <w:rFonts w:hint="default"/>
      </w:rPr>
    </w:lvl>
    <w:lvl w:ilvl="1">
      <w:start w:val="1"/>
      <w:numFmt w:val="none"/>
      <w:lvlText w:val="%1.%2."/>
      <w:lvlJc w:val="left"/>
      <w:pPr>
        <w:ind w:left="714" w:hanging="357"/>
      </w:pPr>
      <w:rPr>
        <w:rFonts w:hint="default"/>
      </w:rPr>
    </w:lvl>
    <w:lvl w:ilvl="2">
      <w:start w:val="1"/>
      <w:numFmt w:val="none"/>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1" w15:restartNumberingAfterBreak="0">
    <w:nsid w:val="50A80361"/>
    <w:multiLevelType w:val="hybridMultilevel"/>
    <w:tmpl w:val="EA1E1BF8"/>
    <w:lvl w:ilvl="0" w:tplc="B3E8516A">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562E76A0"/>
    <w:multiLevelType w:val="hybridMultilevel"/>
    <w:tmpl w:val="390ABC58"/>
    <w:lvl w:ilvl="0" w:tplc="F65261B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252247F"/>
    <w:multiLevelType w:val="hybridMultilevel"/>
    <w:tmpl w:val="945E8642"/>
    <w:lvl w:ilvl="0" w:tplc="F65261BA">
      <w:start w:val="1"/>
      <w:numFmt w:val="bullet"/>
      <w:lvlText w:val="-"/>
      <w:lvlJc w:val="left"/>
      <w:pPr>
        <w:ind w:left="720" w:hanging="360"/>
      </w:pPr>
      <w:rPr>
        <w:rFonts w:ascii="Calibri" w:hAnsi="Calibri" w:hint="default"/>
      </w:rPr>
    </w:lvl>
    <w:lvl w:ilvl="1" w:tplc="F65261BA">
      <w:start w:val="1"/>
      <w:numFmt w:val="bullet"/>
      <w:lvlText w:val="-"/>
      <w:lvlJc w:val="left"/>
      <w:pPr>
        <w:ind w:left="1440" w:hanging="360"/>
      </w:pPr>
      <w:rPr>
        <w:rFonts w:ascii="Calibri" w:hAnsi="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F41342"/>
    <w:multiLevelType w:val="multilevel"/>
    <w:tmpl w:val="1716E5D2"/>
    <w:lvl w:ilvl="0">
      <w:start w:val="1"/>
      <w:numFmt w:val="bullet"/>
      <w:lvlText w:val="-"/>
      <w:lvlJc w:val="left"/>
      <w:pPr>
        <w:ind w:left="1440" w:hanging="360"/>
      </w:pPr>
      <w:rPr>
        <w:rFonts w:ascii="Calibri" w:hAnsi="Calibri"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5" w15:restartNumberingAfterBreak="0">
    <w:nsid w:val="6CA541AC"/>
    <w:multiLevelType w:val="multilevel"/>
    <w:tmpl w:val="2C6EE34E"/>
    <w:lvl w:ilvl="0">
      <w:start w:val="1"/>
      <w:numFmt w:val="bullet"/>
      <w:lvlText w:val="-"/>
      <w:lvlJc w:val="left"/>
      <w:pPr>
        <w:ind w:left="1440" w:hanging="360"/>
      </w:pPr>
      <w:rPr>
        <w:rFonts w:ascii="Calibri" w:hAnsi="Calibri"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6" w15:restartNumberingAfterBreak="0">
    <w:nsid w:val="762A6863"/>
    <w:multiLevelType w:val="hybridMultilevel"/>
    <w:tmpl w:val="F3EE9C7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27" w15:restartNumberingAfterBreak="0">
    <w:nsid w:val="78703EDB"/>
    <w:multiLevelType w:val="multilevel"/>
    <w:tmpl w:val="189C644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720" w:hanging="720"/>
      </w:pPr>
      <w:rPr>
        <w:rFonts w:ascii="Calibri" w:hAnsi="Calibri"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0"/>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7E4D23D7"/>
    <w:multiLevelType w:val="hybridMultilevel"/>
    <w:tmpl w:val="37CE3372"/>
    <w:lvl w:ilvl="0" w:tplc="F65261BA">
      <w:start w:val="1"/>
      <w:numFmt w:val="bullet"/>
      <w:lvlText w:val="-"/>
      <w:lvlJc w:val="left"/>
      <w:pPr>
        <w:ind w:left="1440" w:hanging="360"/>
      </w:pPr>
      <w:rPr>
        <w:rFonts w:ascii="Calibri" w:hAnsi="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28"/>
  </w:num>
  <w:num w:numId="4">
    <w:abstractNumId w:val="12"/>
  </w:num>
  <w:num w:numId="5">
    <w:abstractNumId w:val="2"/>
  </w:num>
  <w:num w:numId="6">
    <w:abstractNumId w:val="1"/>
  </w:num>
  <w:num w:numId="7">
    <w:abstractNumId w:val="11"/>
  </w:num>
  <w:num w:numId="8">
    <w:abstractNumId w:val="13"/>
  </w:num>
  <w:num w:numId="9">
    <w:abstractNumId w:val="22"/>
  </w:num>
  <w:num w:numId="10">
    <w:abstractNumId w:val="4"/>
  </w:num>
  <w:num w:numId="11">
    <w:abstractNumId w:val="18"/>
  </w:num>
  <w:num w:numId="12">
    <w:abstractNumId w:val="29"/>
  </w:num>
  <w:num w:numId="13">
    <w:abstractNumId w:val="15"/>
  </w:num>
  <w:num w:numId="14">
    <w:abstractNumId w:val="23"/>
  </w:num>
  <w:num w:numId="15">
    <w:abstractNumId w:val="0"/>
  </w:num>
  <w:num w:numId="16">
    <w:abstractNumId w:val="10"/>
  </w:num>
  <w:num w:numId="17">
    <w:abstractNumId w:val="24"/>
  </w:num>
  <w:num w:numId="18">
    <w:abstractNumId w:val="7"/>
  </w:num>
  <w:num w:numId="19">
    <w:abstractNumId w:val="25"/>
  </w:num>
  <w:num w:numId="20">
    <w:abstractNumId w:val="3"/>
  </w:num>
  <w:num w:numId="21">
    <w:abstractNumId w:val="6"/>
  </w:num>
  <w:num w:numId="22">
    <w:abstractNumId w:val="5"/>
  </w:num>
  <w:num w:numId="23">
    <w:abstractNumId w:val="14"/>
  </w:num>
  <w:num w:numId="24">
    <w:abstractNumId w:val="21"/>
  </w:num>
  <w:num w:numId="25">
    <w:abstractNumId w:val="8"/>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0"/>
  </w:num>
  <w:num w:numId="29">
    <w:abstractNumId w:val="27"/>
  </w:num>
  <w:num w:numId="3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66"/>
    <w:rsid w:val="0000010A"/>
    <w:rsid w:val="00000397"/>
    <w:rsid w:val="000012AA"/>
    <w:rsid w:val="000013E6"/>
    <w:rsid w:val="000014AC"/>
    <w:rsid w:val="000019FD"/>
    <w:rsid w:val="00001B18"/>
    <w:rsid w:val="00002121"/>
    <w:rsid w:val="00002472"/>
    <w:rsid w:val="0000267B"/>
    <w:rsid w:val="00002738"/>
    <w:rsid w:val="00002A4F"/>
    <w:rsid w:val="00002B41"/>
    <w:rsid w:val="00002B9A"/>
    <w:rsid w:val="000035CB"/>
    <w:rsid w:val="0000367E"/>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49"/>
    <w:rsid w:val="000125F4"/>
    <w:rsid w:val="0001293D"/>
    <w:rsid w:val="00012C4C"/>
    <w:rsid w:val="000131D3"/>
    <w:rsid w:val="00013302"/>
    <w:rsid w:val="00013374"/>
    <w:rsid w:val="00013758"/>
    <w:rsid w:val="000137B7"/>
    <w:rsid w:val="00013C75"/>
    <w:rsid w:val="00014140"/>
    <w:rsid w:val="00014220"/>
    <w:rsid w:val="00014312"/>
    <w:rsid w:val="000143A1"/>
    <w:rsid w:val="000143E3"/>
    <w:rsid w:val="00015275"/>
    <w:rsid w:val="00015919"/>
    <w:rsid w:val="00015AC1"/>
    <w:rsid w:val="00015C4A"/>
    <w:rsid w:val="00015D36"/>
    <w:rsid w:val="00015F9F"/>
    <w:rsid w:val="0001617B"/>
    <w:rsid w:val="000167F7"/>
    <w:rsid w:val="00016C97"/>
    <w:rsid w:val="00016F44"/>
    <w:rsid w:val="00017061"/>
    <w:rsid w:val="000171DF"/>
    <w:rsid w:val="0001748B"/>
    <w:rsid w:val="00017A5C"/>
    <w:rsid w:val="00017D3C"/>
    <w:rsid w:val="0002017C"/>
    <w:rsid w:val="00020204"/>
    <w:rsid w:val="00020AE4"/>
    <w:rsid w:val="00020E11"/>
    <w:rsid w:val="00021199"/>
    <w:rsid w:val="000217C3"/>
    <w:rsid w:val="00021C2E"/>
    <w:rsid w:val="00021D04"/>
    <w:rsid w:val="00021D78"/>
    <w:rsid w:val="00021D81"/>
    <w:rsid w:val="0002211F"/>
    <w:rsid w:val="00022325"/>
    <w:rsid w:val="000223DB"/>
    <w:rsid w:val="00022617"/>
    <w:rsid w:val="000227D5"/>
    <w:rsid w:val="000228D1"/>
    <w:rsid w:val="00022DE9"/>
    <w:rsid w:val="00023069"/>
    <w:rsid w:val="00023A0E"/>
    <w:rsid w:val="00023ED0"/>
    <w:rsid w:val="00024EE8"/>
    <w:rsid w:val="00024F97"/>
    <w:rsid w:val="00025417"/>
    <w:rsid w:val="0002584A"/>
    <w:rsid w:val="00025F8A"/>
    <w:rsid w:val="00026038"/>
    <w:rsid w:val="00026AC7"/>
    <w:rsid w:val="00026ACD"/>
    <w:rsid w:val="00026EA6"/>
    <w:rsid w:val="00026F0E"/>
    <w:rsid w:val="000271BE"/>
    <w:rsid w:val="000272F3"/>
    <w:rsid w:val="00027DB8"/>
    <w:rsid w:val="000305AD"/>
    <w:rsid w:val="00030894"/>
    <w:rsid w:val="00030933"/>
    <w:rsid w:val="00030F81"/>
    <w:rsid w:val="00031C7D"/>
    <w:rsid w:val="000320A0"/>
    <w:rsid w:val="00032604"/>
    <w:rsid w:val="00032889"/>
    <w:rsid w:val="00032B10"/>
    <w:rsid w:val="0003333B"/>
    <w:rsid w:val="00033386"/>
    <w:rsid w:val="000334CA"/>
    <w:rsid w:val="00033CA3"/>
    <w:rsid w:val="00033F72"/>
    <w:rsid w:val="00034434"/>
    <w:rsid w:val="000349FF"/>
    <w:rsid w:val="00034A10"/>
    <w:rsid w:val="00034EDB"/>
    <w:rsid w:val="00035552"/>
    <w:rsid w:val="000360F5"/>
    <w:rsid w:val="00036AF9"/>
    <w:rsid w:val="00036B61"/>
    <w:rsid w:val="00036C08"/>
    <w:rsid w:val="00036C1B"/>
    <w:rsid w:val="00036D34"/>
    <w:rsid w:val="00036DBE"/>
    <w:rsid w:val="00036E09"/>
    <w:rsid w:val="00036E14"/>
    <w:rsid w:val="000373BB"/>
    <w:rsid w:val="0003741B"/>
    <w:rsid w:val="00037839"/>
    <w:rsid w:val="00037927"/>
    <w:rsid w:val="00037E8A"/>
    <w:rsid w:val="00040209"/>
    <w:rsid w:val="000403DF"/>
    <w:rsid w:val="000403E1"/>
    <w:rsid w:val="0004056B"/>
    <w:rsid w:val="000405B6"/>
    <w:rsid w:val="000406B3"/>
    <w:rsid w:val="00040BC2"/>
    <w:rsid w:val="00040EE7"/>
    <w:rsid w:val="00041034"/>
    <w:rsid w:val="000410F5"/>
    <w:rsid w:val="00041960"/>
    <w:rsid w:val="00041AC1"/>
    <w:rsid w:val="00041D99"/>
    <w:rsid w:val="000420C1"/>
    <w:rsid w:val="00042288"/>
    <w:rsid w:val="00042331"/>
    <w:rsid w:val="000425C8"/>
    <w:rsid w:val="000427E8"/>
    <w:rsid w:val="00042846"/>
    <w:rsid w:val="00042A84"/>
    <w:rsid w:val="00042D7A"/>
    <w:rsid w:val="00042E6C"/>
    <w:rsid w:val="00043245"/>
    <w:rsid w:val="000433BB"/>
    <w:rsid w:val="000433D1"/>
    <w:rsid w:val="00043D21"/>
    <w:rsid w:val="00043DCE"/>
    <w:rsid w:val="00043DE0"/>
    <w:rsid w:val="000440A5"/>
    <w:rsid w:val="00044710"/>
    <w:rsid w:val="00044960"/>
    <w:rsid w:val="00044B62"/>
    <w:rsid w:val="0004521B"/>
    <w:rsid w:val="000458CE"/>
    <w:rsid w:val="00045CFF"/>
    <w:rsid w:val="00045F61"/>
    <w:rsid w:val="00046215"/>
    <w:rsid w:val="000463F1"/>
    <w:rsid w:val="00047229"/>
    <w:rsid w:val="00047B01"/>
    <w:rsid w:val="00050051"/>
    <w:rsid w:val="0005039E"/>
    <w:rsid w:val="0005040B"/>
    <w:rsid w:val="00050788"/>
    <w:rsid w:val="00050966"/>
    <w:rsid w:val="000509F3"/>
    <w:rsid w:val="00051226"/>
    <w:rsid w:val="000518B9"/>
    <w:rsid w:val="00051AA9"/>
    <w:rsid w:val="0005223F"/>
    <w:rsid w:val="000522A8"/>
    <w:rsid w:val="000522C3"/>
    <w:rsid w:val="00052392"/>
    <w:rsid w:val="00052496"/>
    <w:rsid w:val="00052A3F"/>
    <w:rsid w:val="00052BF6"/>
    <w:rsid w:val="00053670"/>
    <w:rsid w:val="00053AB4"/>
    <w:rsid w:val="00053DFF"/>
    <w:rsid w:val="00054F58"/>
    <w:rsid w:val="00055015"/>
    <w:rsid w:val="00055844"/>
    <w:rsid w:val="00055CA3"/>
    <w:rsid w:val="000568C7"/>
    <w:rsid w:val="00057216"/>
    <w:rsid w:val="000574CB"/>
    <w:rsid w:val="000577AB"/>
    <w:rsid w:val="00057D24"/>
    <w:rsid w:val="00057EAA"/>
    <w:rsid w:val="00060318"/>
    <w:rsid w:val="0006033D"/>
    <w:rsid w:val="000603F0"/>
    <w:rsid w:val="000605E0"/>
    <w:rsid w:val="00060C64"/>
    <w:rsid w:val="000611F0"/>
    <w:rsid w:val="000617F9"/>
    <w:rsid w:val="000618E5"/>
    <w:rsid w:val="00061DF4"/>
    <w:rsid w:val="00061FA7"/>
    <w:rsid w:val="0006253C"/>
    <w:rsid w:val="00062B3C"/>
    <w:rsid w:val="00063951"/>
    <w:rsid w:val="0006425A"/>
    <w:rsid w:val="00064288"/>
    <w:rsid w:val="00064495"/>
    <w:rsid w:val="00064DA7"/>
    <w:rsid w:val="00064DEA"/>
    <w:rsid w:val="00065063"/>
    <w:rsid w:val="000650FB"/>
    <w:rsid w:val="00065738"/>
    <w:rsid w:val="00065ADD"/>
    <w:rsid w:val="00065B83"/>
    <w:rsid w:val="000660AE"/>
    <w:rsid w:val="000668F9"/>
    <w:rsid w:val="00066BA3"/>
    <w:rsid w:val="0006714C"/>
    <w:rsid w:val="0006740A"/>
    <w:rsid w:val="00067D60"/>
    <w:rsid w:val="000706CA"/>
    <w:rsid w:val="000709D6"/>
    <w:rsid w:val="00070A28"/>
    <w:rsid w:val="00070D1D"/>
    <w:rsid w:val="00070F01"/>
    <w:rsid w:val="00070FE9"/>
    <w:rsid w:val="00071169"/>
    <w:rsid w:val="000714D9"/>
    <w:rsid w:val="00071748"/>
    <w:rsid w:val="0007194C"/>
    <w:rsid w:val="00071B47"/>
    <w:rsid w:val="00072014"/>
    <w:rsid w:val="0007204B"/>
    <w:rsid w:val="000723A1"/>
    <w:rsid w:val="0007294B"/>
    <w:rsid w:val="00072E3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99A"/>
    <w:rsid w:val="00077A29"/>
    <w:rsid w:val="00077AFC"/>
    <w:rsid w:val="00077F4A"/>
    <w:rsid w:val="00080010"/>
    <w:rsid w:val="000800D2"/>
    <w:rsid w:val="0008013E"/>
    <w:rsid w:val="000801B8"/>
    <w:rsid w:val="00080A65"/>
    <w:rsid w:val="00080DAF"/>
    <w:rsid w:val="00081A64"/>
    <w:rsid w:val="00081E9B"/>
    <w:rsid w:val="00082C0F"/>
    <w:rsid w:val="00082D9E"/>
    <w:rsid w:val="00083031"/>
    <w:rsid w:val="00083388"/>
    <w:rsid w:val="00083578"/>
    <w:rsid w:val="00083980"/>
    <w:rsid w:val="000844E9"/>
    <w:rsid w:val="000846CD"/>
    <w:rsid w:val="00084943"/>
    <w:rsid w:val="0008616C"/>
    <w:rsid w:val="000865BF"/>
    <w:rsid w:val="00087835"/>
    <w:rsid w:val="00087998"/>
    <w:rsid w:val="00087B33"/>
    <w:rsid w:val="000901E6"/>
    <w:rsid w:val="00090351"/>
    <w:rsid w:val="00090D21"/>
    <w:rsid w:val="00090E48"/>
    <w:rsid w:val="000910C1"/>
    <w:rsid w:val="00091196"/>
    <w:rsid w:val="00091436"/>
    <w:rsid w:val="0009144D"/>
    <w:rsid w:val="00091F11"/>
    <w:rsid w:val="00091FB3"/>
    <w:rsid w:val="000921D7"/>
    <w:rsid w:val="00092C12"/>
    <w:rsid w:val="00092E12"/>
    <w:rsid w:val="0009308C"/>
    <w:rsid w:val="0009349F"/>
    <w:rsid w:val="000934B6"/>
    <w:rsid w:val="00093513"/>
    <w:rsid w:val="0009363E"/>
    <w:rsid w:val="0009374D"/>
    <w:rsid w:val="00093B18"/>
    <w:rsid w:val="00093C6F"/>
    <w:rsid w:val="00093FF8"/>
    <w:rsid w:val="00094098"/>
    <w:rsid w:val="00094131"/>
    <w:rsid w:val="0009425C"/>
    <w:rsid w:val="00094551"/>
    <w:rsid w:val="0009480F"/>
    <w:rsid w:val="000948F4"/>
    <w:rsid w:val="00094BCD"/>
    <w:rsid w:val="00094E2C"/>
    <w:rsid w:val="00094F30"/>
    <w:rsid w:val="00094F6E"/>
    <w:rsid w:val="00095487"/>
    <w:rsid w:val="000963D6"/>
    <w:rsid w:val="00096C29"/>
    <w:rsid w:val="00096CB6"/>
    <w:rsid w:val="000971B1"/>
    <w:rsid w:val="000975C2"/>
    <w:rsid w:val="000976A3"/>
    <w:rsid w:val="000A0051"/>
    <w:rsid w:val="000A015C"/>
    <w:rsid w:val="000A0281"/>
    <w:rsid w:val="000A04AF"/>
    <w:rsid w:val="000A0A14"/>
    <w:rsid w:val="000A0AF5"/>
    <w:rsid w:val="000A0E81"/>
    <w:rsid w:val="000A0F46"/>
    <w:rsid w:val="000A1159"/>
    <w:rsid w:val="000A11C1"/>
    <w:rsid w:val="000A14B0"/>
    <w:rsid w:val="000A14C8"/>
    <w:rsid w:val="000A16F1"/>
    <w:rsid w:val="000A1801"/>
    <w:rsid w:val="000A1E62"/>
    <w:rsid w:val="000A1FF9"/>
    <w:rsid w:val="000A2B5D"/>
    <w:rsid w:val="000A2D34"/>
    <w:rsid w:val="000A2D48"/>
    <w:rsid w:val="000A301D"/>
    <w:rsid w:val="000A410D"/>
    <w:rsid w:val="000A44F0"/>
    <w:rsid w:val="000A4598"/>
    <w:rsid w:val="000A4663"/>
    <w:rsid w:val="000A4692"/>
    <w:rsid w:val="000A48A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423"/>
    <w:rsid w:val="000A6947"/>
    <w:rsid w:val="000A6A4C"/>
    <w:rsid w:val="000A6AF3"/>
    <w:rsid w:val="000A6AFF"/>
    <w:rsid w:val="000A6CBD"/>
    <w:rsid w:val="000A6E07"/>
    <w:rsid w:val="000A71BC"/>
    <w:rsid w:val="000A723C"/>
    <w:rsid w:val="000A7344"/>
    <w:rsid w:val="000A79CB"/>
    <w:rsid w:val="000A7A35"/>
    <w:rsid w:val="000A7C59"/>
    <w:rsid w:val="000B014B"/>
    <w:rsid w:val="000B0505"/>
    <w:rsid w:val="000B0C3E"/>
    <w:rsid w:val="000B125B"/>
    <w:rsid w:val="000B182E"/>
    <w:rsid w:val="000B19BC"/>
    <w:rsid w:val="000B1C01"/>
    <w:rsid w:val="000B1CBC"/>
    <w:rsid w:val="000B1D05"/>
    <w:rsid w:val="000B1F34"/>
    <w:rsid w:val="000B1F70"/>
    <w:rsid w:val="000B2A72"/>
    <w:rsid w:val="000B2ADA"/>
    <w:rsid w:val="000B2DD5"/>
    <w:rsid w:val="000B4238"/>
    <w:rsid w:val="000B4426"/>
    <w:rsid w:val="000B4521"/>
    <w:rsid w:val="000B45BE"/>
    <w:rsid w:val="000B4607"/>
    <w:rsid w:val="000B4818"/>
    <w:rsid w:val="000B4842"/>
    <w:rsid w:val="000B487C"/>
    <w:rsid w:val="000B4BB2"/>
    <w:rsid w:val="000B4BD8"/>
    <w:rsid w:val="000B4C86"/>
    <w:rsid w:val="000B5034"/>
    <w:rsid w:val="000B55D8"/>
    <w:rsid w:val="000B5615"/>
    <w:rsid w:val="000B5A32"/>
    <w:rsid w:val="000B5C08"/>
    <w:rsid w:val="000B5EF2"/>
    <w:rsid w:val="000B6950"/>
    <w:rsid w:val="000B6A2B"/>
    <w:rsid w:val="000B6A3A"/>
    <w:rsid w:val="000B6AD8"/>
    <w:rsid w:val="000B7094"/>
    <w:rsid w:val="000B7180"/>
    <w:rsid w:val="000B7242"/>
    <w:rsid w:val="000B7279"/>
    <w:rsid w:val="000B7B50"/>
    <w:rsid w:val="000C0373"/>
    <w:rsid w:val="000C04C2"/>
    <w:rsid w:val="000C050D"/>
    <w:rsid w:val="000C082C"/>
    <w:rsid w:val="000C095C"/>
    <w:rsid w:val="000C0A38"/>
    <w:rsid w:val="000C0AB6"/>
    <w:rsid w:val="000C0D75"/>
    <w:rsid w:val="000C17B9"/>
    <w:rsid w:val="000C194D"/>
    <w:rsid w:val="000C1976"/>
    <w:rsid w:val="000C20AE"/>
    <w:rsid w:val="000C23CB"/>
    <w:rsid w:val="000C2AEC"/>
    <w:rsid w:val="000C32F0"/>
    <w:rsid w:val="000C34A3"/>
    <w:rsid w:val="000C3589"/>
    <w:rsid w:val="000C364D"/>
    <w:rsid w:val="000C382B"/>
    <w:rsid w:val="000C420D"/>
    <w:rsid w:val="000C447B"/>
    <w:rsid w:val="000C46BF"/>
    <w:rsid w:val="000C5C18"/>
    <w:rsid w:val="000C5EAE"/>
    <w:rsid w:val="000C61AA"/>
    <w:rsid w:val="000C6420"/>
    <w:rsid w:val="000C644C"/>
    <w:rsid w:val="000C6F26"/>
    <w:rsid w:val="000C7480"/>
    <w:rsid w:val="000C7706"/>
    <w:rsid w:val="000C7DA8"/>
    <w:rsid w:val="000D00F0"/>
    <w:rsid w:val="000D0B52"/>
    <w:rsid w:val="000D0BF9"/>
    <w:rsid w:val="000D0FED"/>
    <w:rsid w:val="000D108C"/>
    <w:rsid w:val="000D16E4"/>
    <w:rsid w:val="000D1BE4"/>
    <w:rsid w:val="000D1CBA"/>
    <w:rsid w:val="000D3800"/>
    <w:rsid w:val="000D39CC"/>
    <w:rsid w:val="000D39F0"/>
    <w:rsid w:val="000D3E21"/>
    <w:rsid w:val="000D3F4A"/>
    <w:rsid w:val="000D4009"/>
    <w:rsid w:val="000D41D8"/>
    <w:rsid w:val="000D437B"/>
    <w:rsid w:val="000D4436"/>
    <w:rsid w:val="000D4551"/>
    <w:rsid w:val="000D4DFE"/>
    <w:rsid w:val="000D4E85"/>
    <w:rsid w:val="000D5624"/>
    <w:rsid w:val="000D57A2"/>
    <w:rsid w:val="000D5843"/>
    <w:rsid w:val="000D604F"/>
    <w:rsid w:val="000D6349"/>
    <w:rsid w:val="000D643F"/>
    <w:rsid w:val="000D65AA"/>
    <w:rsid w:val="000D6B45"/>
    <w:rsid w:val="000D6CC8"/>
    <w:rsid w:val="000D71CE"/>
    <w:rsid w:val="000D7610"/>
    <w:rsid w:val="000D7799"/>
    <w:rsid w:val="000D7B63"/>
    <w:rsid w:val="000D7C7E"/>
    <w:rsid w:val="000E01F1"/>
    <w:rsid w:val="000E074F"/>
    <w:rsid w:val="000E08F7"/>
    <w:rsid w:val="000E0F67"/>
    <w:rsid w:val="000E1583"/>
    <w:rsid w:val="000E175C"/>
    <w:rsid w:val="000E1D59"/>
    <w:rsid w:val="000E21FB"/>
    <w:rsid w:val="000E23BF"/>
    <w:rsid w:val="000E23CD"/>
    <w:rsid w:val="000E2B20"/>
    <w:rsid w:val="000E2D8E"/>
    <w:rsid w:val="000E2EFE"/>
    <w:rsid w:val="000E305F"/>
    <w:rsid w:val="000E3618"/>
    <w:rsid w:val="000E3FD7"/>
    <w:rsid w:val="000E4164"/>
    <w:rsid w:val="000E41EF"/>
    <w:rsid w:val="000E422F"/>
    <w:rsid w:val="000E4BA6"/>
    <w:rsid w:val="000E4D65"/>
    <w:rsid w:val="000E522A"/>
    <w:rsid w:val="000E55FE"/>
    <w:rsid w:val="000E5915"/>
    <w:rsid w:val="000E5983"/>
    <w:rsid w:val="000E5F3E"/>
    <w:rsid w:val="000E6510"/>
    <w:rsid w:val="000E6B31"/>
    <w:rsid w:val="000E6EBE"/>
    <w:rsid w:val="000E6FA4"/>
    <w:rsid w:val="000E71C3"/>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E5C"/>
    <w:rsid w:val="000F321E"/>
    <w:rsid w:val="000F3299"/>
    <w:rsid w:val="000F37E6"/>
    <w:rsid w:val="000F396C"/>
    <w:rsid w:val="000F3E14"/>
    <w:rsid w:val="000F4436"/>
    <w:rsid w:val="000F4461"/>
    <w:rsid w:val="000F4602"/>
    <w:rsid w:val="000F478F"/>
    <w:rsid w:val="000F4C4D"/>
    <w:rsid w:val="000F5252"/>
    <w:rsid w:val="000F525F"/>
    <w:rsid w:val="000F54CC"/>
    <w:rsid w:val="000F5559"/>
    <w:rsid w:val="000F5BEA"/>
    <w:rsid w:val="000F5C08"/>
    <w:rsid w:val="000F5FF6"/>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C7D"/>
    <w:rsid w:val="00101CC9"/>
    <w:rsid w:val="00102309"/>
    <w:rsid w:val="0010242C"/>
    <w:rsid w:val="001025D9"/>
    <w:rsid w:val="001025E4"/>
    <w:rsid w:val="00102691"/>
    <w:rsid w:val="0010271F"/>
    <w:rsid w:val="00102C0C"/>
    <w:rsid w:val="00102F42"/>
    <w:rsid w:val="001030FE"/>
    <w:rsid w:val="001032E5"/>
    <w:rsid w:val="001034C1"/>
    <w:rsid w:val="00103738"/>
    <w:rsid w:val="001037AE"/>
    <w:rsid w:val="00103A66"/>
    <w:rsid w:val="00103CFA"/>
    <w:rsid w:val="00103ECF"/>
    <w:rsid w:val="00103F1D"/>
    <w:rsid w:val="00104E5D"/>
    <w:rsid w:val="001056DC"/>
    <w:rsid w:val="00105964"/>
    <w:rsid w:val="00105D17"/>
    <w:rsid w:val="00106102"/>
    <w:rsid w:val="001061D0"/>
    <w:rsid w:val="0010680A"/>
    <w:rsid w:val="00106D14"/>
    <w:rsid w:val="00106D2C"/>
    <w:rsid w:val="00106E5E"/>
    <w:rsid w:val="00107227"/>
    <w:rsid w:val="001072B8"/>
    <w:rsid w:val="00107840"/>
    <w:rsid w:val="00107A8D"/>
    <w:rsid w:val="00107FD6"/>
    <w:rsid w:val="001104D1"/>
    <w:rsid w:val="00110518"/>
    <w:rsid w:val="0011072E"/>
    <w:rsid w:val="0011075E"/>
    <w:rsid w:val="00110CA1"/>
    <w:rsid w:val="00110DE1"/>
    <w:rsid w:val="00111047"/>
    <w:rsid w:val="00111500"/>
    <w:rsid w:val="001118E9"/>
    <w:rsid w:val="00111D4C"/>
    <w:rsid w:val="00112AA4"/>
    <w:rsid w:val="00112D6D"/>
    <w:rsid w:val="00112EE6"/>
    <w:rsid w:val="00112F06"/>
    <w:rsid w:val="001131C4"/>
    <w:rsid w:val="00113220"/>
    <w:rsid w:val="00113239"/>
    <w:rsid w:val="001132DB"/>
    <w:rsid w:val="00113371"/>
    <w:rsid w:val="001136C1"/>
    <w:rsid w:val="00113B22"/>
    <w:rsid w:val="001141E3"/>
    <w:rsid w:val="00114592"/>
    <w:rsid w:val="001147A9"/>
    <w:rsid w:val="00114F35"/>
    <w:rsid w:val="00114F4C"/>
    <w:rsid w:val="00114F84"/>
    <w:rsid w:val="00115149"/>
    <w:rsid w:val="001154DD"/>
    <w:rsid w:val="00115618"/>
    <w:rsid w:val="00115873"/>
    <w:rsid w:val="00115974"/>
    <w:rsid w:val="00115A1F"/>
    <w:rsid w:val="00115E2D"/>
    <w:rsid w:val="00116119"/>
    <w:rsid w:val="0011685A"/>
    <w:rsid w:val="001170FC"/>
    <w:rsid w:val="00117171"/>
    <w:rsid w:val="001176CF"/>
    <w:rsid w:val="00117887"/>
    <w:rsid w:val="00117B41"/>
    <w:rsid w:val="00117BF8"/>
    <w:rsid w:val="00117C31"/>
    <w:rsid w:val="00117C55"/>
    <w:rsid w:val="00117F7E"/>
    <w:rsid w:val="00120255"/>
    <w:rsid w:val="00120AC6"/>
    <w:rsid w:val="00120BE3"/>
    <w:rsid w:val="00121126"/>
    <w:rsid w:val="001214B0"/>
    <w:rsid w:val="00121877"/>
    <w:rsid w:val="00121A8B"/>
    <w:rsid w:val="00122084"/>
    <w:rsid w:val="00122091"/>
    <w:rsid w:val="00122434"/>
    <w:rsid w:val="0012248D"/>
    <w:rsid w:val="001227D9"/>
    <w:rsid w:val="00122A7A"/>
    <w:rsid w:val="00122F68"/>
    <w:rsid w:val="0012347B"/>
    <w:rsid w:val="001234C2"/>
    <w:rsid w:val="001236D3"/>
    <w:rsid w:val="001238DD"/>
    <w:rsid w:val="00123CEC"/>
    <w:rsid w:val="00124458"/>
    <w:rsid w:val="001246D3"/>
    <w:rsid w:val="0012479F"/>
    <w:rsid w:val="001248F8"/>
    <w:rsid w:val="0012504F"/>
    <w:rsid w:val="001251B3"/>
    <w:rsid w:val="00125215"/>
    <w:rsid w:val="00125824"/>
    <w:rsid w:val="0012637A"/>
    <w:rsid w:val="00126D87"/>
    <w:rsid w:val="00126E2A"/>
    <w:rsid w:val="0012736C"/>
    <w:rsid w:val="001273BC"/>
    <w:rsid w:val="00127D56"/>
    <w:rsid w:val="00130137"/>
    <w:rsid w:val="00130540"/>
    <w:rsid w:val="001305D2"/>
    <w:rsid w:val="00130729"/>
    <w:rsid w:val="001309D0"/>
    <w:rsid w:val="00130AC9"/>
    <w:rsid w:val="00131092"/>
    <w:rsid w:val="00131446"/>
    <w:rsid w:val="00131875"/>
    <w:rsid w:val="00131BE7"/>
    <w:rsid w:val="001320A0"/>
    <w:rsid w:val="0013240B"/>
    <w:rsid w:val="0013267B"/>
    <w:rsid w:val="0013272A"/>
    <w:rsid w:val="00132AF8"/>
    <w:rsid w:val="00132BA0"/>
    <w:rsid w:val="00132C52"/>
    <w:rsid w:val="00133580"/>
    <w:rsid w:val="001335EB"/>
    <w:rsid w:val="00133EC1"/>
    <w:rsid w:val="001341C6"/>
    <w:rsid w:val="0013420C"/>
    <w:rsid w:val="001352A4"/>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A27"/>
    <w:rsid w:val="00141C5C"/>
    <w:rsid w:val="00141E9A"/>
    <w:rsid w:val="0014228B"/>
    <w:rsid w:val="00142528"/>
    <w:rsid w:val="00142651"/>
    <w:rsid w:val="00142CF6"/>
    <w:rsid w:val="00142DFE"/>
    <w:rsid w:val="00142EBE"/>
    <w:rsid w:val="00142FAB"/>
    <w:rsid w:val="00142FDC"/>
    <w:rsid w:val="0014321A"/>
    <w:rsid w:val="0014370C"/>
    <w:rsid w:val="00143ABE"/>
    <w:rsid w:val="0014409D"/>
    <w:rsid w:val="00144376"/>
    <w:rsid w:val="001446EF"/>
    <w:rsid w:val="00144A21"/>
    <w:rsid w:val="00144CA7"/>
    <w:rsid w:val="001452D9"/>
    <w:rsid w:val="001453A3"/>
    <w:rsid w:val="00145658"/>
    <w:rsid w:val="0014582E"/>
    <w:rsid w:val="00145B4B"/>
    <w:rsid w:val="00145D6B"/>
    <w:rsid w:val="00146116"/>
    <w:rsid w:val="00146181"/>
    <w:rsid w:val="001464BD"/>
    <w:rsid w:val="00146827"/>
    <w:rsid w:val="00146E8B"/>
    <w:rsid w:val="0014712E"/>
    <w:rsid w:val="00147316"/>
    <w:rsid w:val="001474D1"/>
    <w:rsid w:val="0014768E"/>
    <w:rsid w:val="00147907"/>
    <w:rsid w:val="00147E6F"/>
    <w:rsid w:val="00150458"/>
    <w:rsid w:val="0015050B"/>
    <w:rsid w:val="00150D8F"/>
    <w:rsid w:val="001512AD"/>
    <w:rsid w:val="00152EFD"/>
    <w:rsid w:val="00153113"/>
    <w:rsid w:val="00153202"/>
    <w:rsid w:val="00153905"/>
    <w:rsid w:val="00153A30"/>
    <w:rsid w:val="00154057"/>
    <w:rsid w:val="00154120"/>
    <w:rsid w:val="0015413D"/>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6F6"/>
    <w:rsid w:val="001607EB"/>
    <w:rsid w:val="001608CA"/>
    <w:rsid w:val="00160A30"/>
    <w:rsid w:val="00160CA2"/>
    <w:rsid w:val="00160DEC"/>
    <w:rsid w:val="00161006"/>
    <w:rsid w:val="00161023"/>
    <w:rsid w:val="001611E0"/>
    <w:rsid w:val="0016133E"/>
    <w:rsid w:val="00161408"/>
    <w:rsid w:val="001614AB"/>
    <w:rsid w:val="00161C3B"/>
    <w:rsid w:val="001620E4"/>
    <w:rsid w:val="001623C9"/>
    <w:rsid w:val="001624A9"/>
    <w:rsid w:val="001624DA"/>
    <w:rsid w:val="00162665"/>
    <w:rsid w:val="001627DF"/>
    <w:rsid w:val="001629CA"/>
    <w:rsid w:val="00162C99"/>
    <w:rsid w:val="00163584"/>
    <w:rsid w:val="001635BD"/>
    <w:rsid w:val="001635EC"/>
    <w:rsid w:val="001639C5"/>
    <w:rsid w:val="00164125"/>
    <w:rsid w:val="001641A4"/>
    <w:rsid w:val="001642DA"/>
    <w:rsid w:val="00165A20"/>
    <w:rsid w:val="00165B4D"/>
    <w:rsid w:val="00166598"/>
    <w:rsid w:val="00166C33"/>
    <w:rsid w:val="00166E84"/>
    <w:rsid w:val="001676D9"/>
    <w:rsid w:val="00167AF6"/>
    <w:rsid w:val="0017014E"/>
    <w:rsid w:val="00170222"/>
    <w:rsid w:val="0017073C"/>
    <w:rsid w:val="00170B45"/>
    <w:rsid w:val="00170CAD"/>
    <w:rsid w:val="00170D00"/>
    <w:rsid w:val="00170E1F"/>
    <w:rsid w:val="00170E42"/>
    <w:rsid w:val="001712C7"/>
    <w:rsid w:val="001714A0"/>
    <w:rsid w:val="0017159C"/>
    <w:rsid w:val="00171644"/>
    <w:rsid w:val="00171707"/>
    <w:rsid w:val="00171857"/>
    <w:rsid w:val="0017189A"/>
    <w:rsid w:val="00171B07"/>
    <w:rsid w:val="00171D58"/>
    <w:rsid w:val="00171D6E"/>
    <w:rsid w:val="00171E0F"/>
    <w:rsid w:val="00172177"/>
    <w:rsid w:val="001722A1"/>
    <w:rsid w:val="00172592"/>
    <w:rsid w:val="001726B0"/>
    <w:rsid w:val="00172D60"/>
    <w:rsid w:val="00172EE9"/>
    <w:rsid w:val="00172FEF"/>
    <w:rsid w:val="0017375A"/>
    <w:rsid w:val="00173D9D"/>
    <w:rsid w:val="00173ED7"/>
    <w:rsid w:val="00173FEA"/>
    <w:rsid w:val="00174189"/>
    <w:rsid w:val="00174202"/>
    <w:rsid w:val="001742B4"/>
    <w:rsid w:val="00174495"/>
    <w:rsid w:val="00174AF9"/>
    <w:rsid w:val="00174DC3"/>
    <w:rsid w:val="00175440"/>
    <w:rsid w:val="0017556A"/>
    <w:rsid w:val="001755C6"/>
    <w:rsid w:val="001763E9"/>
    <w:rsid w:val="001767EF"/>
    <w:rsid w:val="00176C60"/>
    <w:rsid w:val="0017708D"/>
    <w:rsid w:val="00177266"/>
    <w:rsid w:val="001775AA"/>
    <w:rsid w:val="0017770B"/>
    <w:rsid w:val="0017792E"/>
    <w:rsid w:val="00177E46"/>
    <w:rsid w:val="001804E0"/>
    <w:rsid w:val="00180710"/>
    <w:rsid w:val="00180D2A"/>
    <w:rsid w:val="0018109B"/>
    <w:rsid w:val="001810DF"/>
    <w:rsid w:val="001811DE"/>
    <w:rsid w:val="00181B94"/>
    <w:rsid w:val="0018253C"/>
    <w:rsid w:val="001825EE"/>
    <w:rsid w:val="00182925"/>
    <w:rsid w:val="00182979"/>
    <w:rsid w:val="00182E2B"/>
    <w:rsid w:val="00182FC9"/>
    <w:rsid w:val="001833C4"/>
    <w:rsid w:val="00183440"/>
    <w:rsid w:val="001836D0"/>
    <w:rsid w:val="00183745"/>
    <w:rsid w:val="001839F0"/>
    <w:rsid w:val="00183DFE"/>
    <w:rsid w:val="00183E7C"/>
    <w:rsid w:val="0018423B"/>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A49"/>
    <w:rsid w:val="00190BD7"/>
    <w:rsid w:val="00190E6C"/>
    <w:rsid w:val="001913F3"/>
    <w:rsid w:val="0019163A"/>
    <w:rsid w:val="00191E55"/>
    <w:rsid w:val="0019227F"/>
    <w:rsid w:val="001924B4"/>
    <w:rsid w:val="001924DC"/>
    <w:rsid w:val="00192698"/>
    <w:rsid w:val="001926BC"/>
    <w:rsid w:val="001931AF"/>
    <w:rsid w:val="0019331A"/>
    <w:rsid w:val="00193A01"/>
    <w:rsid w:val="00193AA9"/>
    <w:rsid w:val="00193B8F"/>
    <w:rsid w:val="001948B1"/>
    <w:rsid w:val="001948C6"/>
    <w:rsid w:val="00194AFF"/>
    <w:rsid w:val="00194F82"/>
    <w:rsid w:val="00194FCB"/>
    <w:rsid w:val="00194FF1"/>
    <w:rsid w:val="00195A07"/>
    <w:rsid w:val="00195C79"/>
    <w:rsid w:val="00195C7A"/>
    <w:rsid w:val="00195D2A"/>
    <w:rsid w:val="00195E41"/>
    <w:rsid w:val="00196B23"/>
    <w:rsid w:val="00196D73"/>
    <w:rsid w:val="00196EAA"/>
    <w:rsid w:val="00197698"/>
    <w:rsid w:val="00197AA7"/>
    <w:rsid w:val="00197BEA"/>
    <w:rsid w:val="00197F04"/>
    <w:rsid w:val="001A03DC"/>
    <w:rsid w:val="001A0612"/>
    <w:rsid w:val="001A0A1E"/>
    <w:rsid w:val="001A0D32"/>
    <w:rsid w:val="001A0EAC"/>
    <w:rsid w:val="001A0EFE"/>
    <w:rsid w:val="001A158A"/>
    <w:rsid w:val="001A182A"/>
    <w:rsid w:val="001A1DBE"/>
    <w:rsid w:val="001A1EE3"/>
    <w:rsid w:val="001A1F56"/>
    <w:rsid w:val="001A219F"/>
    <w:rsid w:val="001A21E3"/>
    <w:rsid w:val="001A2466"/>
    <w:rsid w:val="001A24A9"/>
    <w:rsid w:val="001A253A"/>
    <w:rsid w:val="001A2B00"/>
    <w:rsid w:val="001A2E22"/>
    <w:rsid w:val="001A3193"/>
    <w:rsid w:val="001A44A2"/>
    <w:rsid w:val="001A46E2"/>
    <w:rsid w:val="001A482B"/>
    <w:rsid w:val="001A4A41"/>
    <w:rsid w:val="001A4C84"/>
    <w:rsid w:val="001A4CD6"/>
    <w:rsid w:val="001A5067"/>
    <w:rsid w:val="001A50AD"/>
    <w:rsid w:val="001A6315"/>
    <w:rsid w:val="001A63C7"/>
    <w:rsid w:val="001A690F"/>
    <w:rsid w:val="001A6971"/>
    <w:rsid w:val="001A6EC1"/>
    <w:rsid w:val="001A73B6"/>
    <w:rsid w:val="001A767B"/>
    <w:rsid w:val="001A7792"/>
    <w:rsid w:val="001A7D0A"/>
    <w:rsid w:val="001A7F30"/>
    <w:rsid w:val="001B0122"/>
    <w:rsid w:val="001B0524"/>
    <w:rsid w:val="001B096D"/>
    <w:rsid w:val="001B1072"/>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577"/>
    <w:rsid w:val="001B4D18"/>
    <w:rsid w:val="001B52A6"/>
    <w:rsid w:val="001B5963"/>
    <w:rsid w:val="001B5A64"/>
    <w:rsid w:val="001B5F2A"/>
    <w:rsid w:val="001B5FCB"/>
    <w:rsid w:val="001B60B2"/>
    <w:rsid w:val="001B61AE"/>
    <w:rsid w:val="001B67BB"/>
    <w:rsid w:val="001B6B63"/>
    <w:rsid w:val="001B6CC5"/>
    <w:rsid w:val="001B717B"/>
    <w:rsid w:val="001B71B9"/>
    <w:rsid w:val="001B73BF"/>
    <w:rsid w:val="001C0112"/>
    <w:rsid w:val="001C024E"/>
    <w:rsid w:val="001C0709"/>
    <w:rsid w:val="001C079A"/>
    <w:rsid w:val="001C087C"/>
    <w:rsid w:val="001C22F0"/>
    <w:rsid w:val="001C27BA"/>
    <w:rsid w:val="001C2D19"/>
    <w:rsid w:val="001C31AA"/>
    <w:rsid w:val="001C3733"/>
    <w:rsid w:val="001C383D"/>
    <w:rsid w:val="001C3C08"/>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B"/>
    <w:rsid w:val="001C7D92"/>
    <w:rsid w:val="001C7EB2"/>
    <w:rsid w:val="001D028B"/>
    <w:rsid w:val="001D03DE"/>
    <w:rsid w:val="001D0D09"/>
    <w:rsid w:val="001D0D0F"/>
    <w:rsid w:val="001D0D95"/>
    <w:rsid w:val="001D11B2"/>
    <w:rsid w:val="001D1338"/>
    <w:rsid w:val="001D13C7"/>
    <w:rsid w:val="001D13F1"/>
    <w:rsid w:val="001D186A"/>
    <w:rsid w:val="001D1C5A"/>
    <w:rsid w:val="001D1CF4"/>
    <w:rsid w:val="001D1E33"/>
    <w:rsid w:val="001D218D"/>
    <w:rsid w:val="001D272A"/>
    <w:rsid w:val="001D28B6"/>
    <w:rsid w:val="001D2914"/>
    <w:rsid w:val="001D2E7A"/>
    <w:rsid w:val="001D2F4E"/>
    <w:rsid w:val="001D3443"/>
    <w:rsid w:val="001D3514"/>
    <w:rsid w:val="001D3AF8"/>
    <w:rsid w:val="001D3B5F"/>
    <w:rsid w:val="001D3FCE"/>
    <w:rsid w:val="001D412F"/>
    <w:rsid w:val="001D44D6"/>
    <w:rsid w:val="001D4511"/>
    <w:rsid w:val="001D502D"/>
    <w:rsid w:val="001D5855"/>
    <w:rsid w:val="001D5BF8"/>
    <w:rsid w:val="001D5C04"/>
    <w:rsid w:val="001D6167"/>
    <w:rsid w:val="001D625C"/>
    <w:rsid w:val="001D64E8"/>
    <w:rsid w:val="001D64FB"/>
    <w:rsid w:val="001D67A7"/>
    <w:rsid w:val="001D7018"/>
    <w:rsid w:val="001D719C"/>
    <w:rsid w:val="001D7328"/>
    <w:rsid w:val="001D738E"/>
    <w:rsid w:val="001D73E1"/>
    <w:rsid w:val="001D7518"/>
    <w:rsid w:val="001D77CF"/>
    <w:rsid w:val="001D7A6F"/>
    <w:rsid w:val="001D7A88"/>
    <w:rsid w:val="001D7AB3"/>
    <w:rsid w:val="001E07F2"/>
    <w:rsid w:val="001E0850"/>
    <w:rsid w:val="001E0E1A"/>
    <w:rsid w:val="001E0E87"/>
    <w:rsid w:val="001E11F4"/>
    <w:rsid w:val="001E1599"/>
    <w:rsid w:val="001E1721"/>
    <w:rsid w:val="001E1AE6"/>
    <w:rsid w:val="001E1C08"/>
    <w:rsid w:val="001E1E8E"/>
    <w:rsid w:val="001E1E93"/>
    <w:rsid w:val="001E2610"/>
    <w:rsid w:val="001E26ED"/>
    <w:rsid w:val="001E354E"/>
    <w:rsid w:val="001E3953"/>
    <w:rsid w:val="001E3957"/>
    <w:rsid w:val="001E3AB5"/>
    <w:rsid w:val="001E3F2F"/>
    <w:rsid w:val="001E4052"/>
    <w:rsid w:val="001E4249"/>
    <w:rsid w:val="001E4AE4"/>
    <w:rsid w:val="001E4CF9"/>
    <w:rsid w:val="001E4D85"/>
    <w:rsid w:val="001E4ED5"/>
    <w:rsid w:val="001E4F9F"/>
    <w:rsid w:val="001E5AC0"/>
    <w:rsid w:val="001E5F1D"/>
    <w:rsid w:val="001E659C"/>
    <w:rsid w:val="001E6696"/>
    <w:rsid w:val="001E6A62"/>
    <w:rsid w:val="001E6AE7"/>
    <w:rsid w:val="001E6D31"/>
    <w:rsid w:val="001E73E8"/>
    <w:rsid w:val="001E7F0B"/>
    <w:rsid w:val="001F0107"/>
    <w:rsid w:val="001F07D3"/>
    <w:rsid w:val="001F0C0B"/>
    <w:rsid w:val="001F0FC8"/>
    <w:rsid w:val="001F1A5D"/>
    <w:rsid w:val="001F1C2B"/>
    <w:rsid w:val="001F1D3A"/>
    <w:rsid w:val="001F1FB3"/>
    <w:rsid w:val="001F227D"/>
    <w:rsid w:val="001F230E"/>
    <w:rsid w:val="001F23D1"/>
    <w:rsid w:val="001F240F"/>
    <w:rsid w:val="001F2504"/>
    <w:rsid w:val="001F2560"/>
    <w:rsid w:val="001F25FB"/>
    <w:rsid w:val="001F28C9"/>
    <w:rsid w:val="001F3082"/>
    <w:rsid w:val="001F30B9"/>
    <w:rsid w:val="001F3122"/>
    <w:rsid w:val="001F34B0"/>
    <w:rsid w:val="001F361D"/>
    <w:rsid w:val="001F3F95"/>
    <w:rsid w:val="001F40A1"/>
    <w:rsid w:val="001F45CB"/>
    <w:rsid w:val="001F4671"/>
    <w:rsid w:val="001F4771"/>
    <w:rsid w:val="001F4B80"/>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1BD"/>
    <w:rsid w:val="0020024A"/>
    <w:rsid w:val="00200384"/>
    <w:rsid w:val="002004F1"/>
    <w:rsid w:val="00200633"/>
    <w:rsid w:val="002008D5"/>
    <w:rsid w:val="00200D02"/>
    <w:rsid w:val="00200EC3"/>
    <w:rsid w:val="00200FC8"/>
    <w:rsid w:val="0020102F"/>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643"/>
    <w:rsid w:val="00203885"/>
    <w:rsid w:val="00203A53"/>
    <w:rsid w:val="00203C20"/>
    <w:rsid w:val="00203CB3"/>
    <w:rsid w:val="00203E96"/>
    <w:rsid w:val="0020419F"/>
    <w:rsid w:val="002045B2"/>
    <w:rsid w:val="002049D6"/>
    <w:rsid w:val="00204EB8"/>
    <w:rsid w:val="00204FBC"/>
    <w:rsid w:val="002051C2"/>
    <w:rsid w:val="00205488"/>
    <w:rsid w:val="00205572"/>
    <w:rsid w:val="00205631"/>
    <w:rsid w:val="002056EB"/>
    <w:rsid w:val="0020570D"/>
    <w:rsid w:val="00205989"/>
    <w:rsid w:val="002059AA"/>
    <w:rsid w:val="00205C39"/>
    <w:rsid w:val="00205DA9"/>
    <w:rsid w:val="00205E59"/>
    <w:rsid w:val="002060A8"/>
    <w:rsid w:val="00206901"/>
    <w:rsid w:val="00206DF9"/>
    <w:rsid w:val="00206E1E"/>
    <w:rsid w:val="002070C3"/>
    <w:rsid w:val="002072ED"/>
    <w:rsid w:val="00207331"/>
    <w:rsid w:val="0020738B"/>
    <w:rsid w:val="002076DF"/>
    <w:rsid w:val="0020774C"/>
    <w:rsid w:val="00207E6C"/>
    <w:rsid w:val="00207FB5"/>
    <w:rsid w:val="002103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D99"/>
    <w:rsid w:val="00213FC3"/>
    <w:rsid w:val="00214264"/>
    <w:rsid w:val="0021451F"/>
    <w:rsid w:val="002145ED"/>
    <w:rsid w:val="002146CC"/>
    <w:rsid w:val="00214E90"/>
    <w:rsid w:val="002151CA"/>
    <w:rsid w:val="002158CA"/>
    <w:rsid w:val="00215B8A"/>
    <w:rsid w:val="00216152"/>
    <w:rsid w:val="0021624F"/>
    <w:rsid w:val="002162EA"/>
    <w:rsid w:val="0021677A"/>
    <w:rsid w:val="00216AE3"/>
    <w:rsid w:val="00216C6B"/>
    <w:rsid w:val="00217421"/>
    <w:rsid w:val="0021762A"/>
    <w:rsid w:val="00217D9B"/>
    <w:rsid w:val="00217EF2"/>
    <w:rsid w:val="0022010E"/>
    <w:rsid w:val="002206A7"/>
    <w:rsid w:val="00220974"/>
    <w:rsid w:val="00220E9A"/>
    <w:rsid w:val="0022120F"/>
    <w:rsid w:val="002213A5"/>
    <w:rsid w:val="00221690"/>
    <w:rsid w:val="002228F9"/>
    <w:rsid w:val="00222C82"/>
    <w:rsid w:val="00222D78"/>
    <w:rsid w:val="00222DE6"/>
    <w:rsid w:val="00222F76"/>
    <w:rsid w:val="00223633"/>
    <w:rsid w:val="00223B2A"/>
    <w:rsid w:val="0022412F"/>
    <w:rsid w:val="002244E8"/>
    <w:rsid w:val="00224540"/>
    <w:rsid w:val="0022460D"/>
    <w:rsid w:val="00224B24"/>
    <w:rsid w:val="00224CF9"/>
    <w:rsid w:val="00224E5B"/>
    <w:rsid w:val="00224E63"/>
    <w:rsid w:val="00224F7A"/>
    <w:rsid w:val="00224FFC"/>
    <w:rsid w:val="002254B0"/>
    <w:rsid w:val="00225576"/>
    <w:rsid w:val="00225C24"/>
    <w:rsid w:val="00225CD3"/>
    <w:rsid w:val="00225DE6"/>
    <w:rsid w:val="00225E45"/>
    <w:rsid w:val="002260EC"/>
    <w:rsid w:val="002262A3"/>
    <w:rsid w:val="00226468"/>
    <w:rsid w:val="002267B3"/>
    <w:rsid w:val="002269A2"/>
    <w:rsid w:val="00226F4C"/>
    <w:rsid w:val="00226FBA"/>
    <w:rsid w:val="00227004"/>
    <w:rsid w:val="00227142"/>
    <w:rsid w:val="0022750E"/>
    <w:rsid w:val="002275CC"/>
    <w:rsid w:val="00227600"/>
    <w:rsid w:val="00227C4A"/>
    <w:rsid w:val="00230773"/>
    <w:rsid w:val="002307FB"/>
    <w:rsid w:val="0023159D"/>
    <w:rsid w:val="00232B52"/>
    <w:rsid w:val="00232C37"/>
    <w:rsid w:val="00232ED7"/>
    <w:rsid w:val="00233293"/>
    <w:rsid w:val="00233556"/>
    <w:rsid w:val="002335A7"/>
    <w:rsid w:val="00233765"/>
    <w:rsid w:val="00233AE5"/>
    <w:rsid w:val="00233CE4"/>
    <w:rsid w:val="002341A4"/>
    <w:rsid w:val="00234559"/>
    <w:rsid w:val="002345E1"/>
    <w:rsid w:val="002347AE"/>
    <w:rsid w:val="0023504D"/>
    <w:rsid w:val="00235203"/>
    <w:rsid w:val="002353C9"/>
    <w:rsid w:val="00235793"/>
    <w:rsid w:val="0023601F"/>
    <w:rsid w:val="0023613A"/>
    <w:rsid w:val="002363FC"/>
    <w:rsid w:val="0023670B"/>
    <w:rsid w:val="0023677F"/>
    <w:rsid w:val="00236E1E"/>
    <w:rsid w:val="00236E61"/>
    <w:rsid w:val="00237464"/>
    <w:rsid w:val="00237C47"/>
    <w:rsid w:val="00240187"/>
    <w:rsid w:val="0024031C"/>
    <w:rsid w:val="00240600"/>
    <w:rsid w:val="00240926"/>
    <w:rsid w:val="002410C0"/>
    <w:rsid w:val="002412CF"/>
    <w:rsid w:val="002416AA"/>
    <w:rsid w:val="0024170A"/>
    <w:rsid w:val="00241C5C"/>
    <w:rsid w:val="00241F54"/>
    <w:rsid w:val="00241FB0"/>
    <w:rsid w:val="00242133"/>
    <w:rsid w:val="00242775"/>
    <w:rsid w:val="00242C2C"/>
    <w:rsid w:val="0024350B"/>
    <w:rsid w:val="002435B2"/>
    <w:rsid w:val="00243CD0"/>
    <w:rsid w:val="00244018"/>
    <w:rsid w:val="00244330"/>
    <w:rsid w:val="00244A4D"/>
    <w:rsid w:val="00244A59"/>
    <w:rsid w:val="00244A91"/>
    <w:rsid w:val="00244B28"/>
    <w:rsid w:val="00244C9A"/>
    <w:rsid w:val="00244E70"/>
    <w:rsid w:val="002450D9"/>
    <w:rsid w:val="0024516A"/>
    <w:rsid w:val="002451CD"/>
    <w:rsid w:val="00245438"/>
    <w:rsid w:val="002456B4"/>
    <w:rsid w:val="00245890"/>
    <w:rsid w:val="0024594E"/>
    <w:rsid w:val="002459DF"/>
    <w:rsid w:val="00245BC5"/>
    <w:rsid w:val="002462B7"/>
    <w:rsid w:val="0024633D"/>
    <w:rsid w:val="00246451"/>
    <w:rsid w:val="00246847"/>
    <w:rsid w:val="00246850"/>
    <w:rsid w:val="00246D02"/>
    <w:rsid w:val="00246DD2"/>
    <w:rsid w:val="00246FAF"/>
    <w:rsid w:val="002470E2"/>
    <w:rsid w:val="002473CF"/>
    <w:rsid w:val="00247518"/>
    <w:rsid w:val="00247A25"/>
    <w:rsid w:val="00247E6F"/>
    <w:rsid w:val="00247F2F"/>
    <w:rsid w:val="00250621"/>
    <w:rsid w:val="00251091"/>
    <w:rsid w:val="00251314"/>
    <w:rsid w:val="00251C5B"/>
    <w:rsid w:val="00251CA0"/>
    <w:rsid w:val="00251F42"/>
    <w:rsid w:val="002521D9"/>
    <w:rsid w:val="00252585"/>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092"/>
    <w:rsid w:val="0025621E"/>
    <w:rsid w:val="00256481"/>
    <w:rsid w:val="00256516"/>
    <w:rsid w:val="00256610"/>
    <w:rsid w:val="002569E6"/>
    <w:rsid w:val="00256AFE"/>
    <w:rsid w:val="00256B67"/>
    <w:rsid w:val="00256DBE"/>
    <w:rsid w:val="0025714E"/>
    <w:rsid w:val="0025762F"/>
    <w:rsid w:val="00257E15"/>
    <w:rsid w:val="00260405"/>
    <w:rsid w:val="00260A1B"/>
    <w:rsid w:val="00260D9F"/>
    <w:rsid w:val="0026115E"/>
    <w:rsid w:val="00261437"/>
    <w:rsid w:val="00261521"/>
    <w:rsid w:val="002619F8"/>
    <w:rsid w:val="00261A14"/>
    <w:rsid w:val="00261CEC"/>
    <w:rsid w:val="00261F8F"/>
    <w:rsid w:val="002623E4"/>
    <w:rsid w:val="002624DB"/>
    <w:rsid w:val="00262673"/>
    <w:rsid w:val="00262799"/>
    <w:rsid w:val="00262917"/>
    <w:rsid w:val="00262C82"/>
    <w:rsid w:val="00262CD5"/>
    <w:rsid w:val="00262E69"/>
    <w:rsid w:val="00262EAC"/>
    <w:rsid w:val="00263325"/>
    <w:rsid w:val="00263883"/>
    <w:rsid w:val="00263D3F"/>
    <w:rsid w:val="00264123"/>
    <w:rsid w:val="002644B4"/>
    <w:rsid w:val="00264582"/>
    <w:rsid w:val="00264597"/>
    <w:rsid w:val="002646EE"/>
    <w:rsid w:val="00264B8A"/>
    <w:rsid w:val="0026503D"/>
    <w:rsid w:val="002652C5"/>
    <w:rsid w:val="0026556D"/>
    <w:rsid w:val="002656D3"/>
    <w:rsid w:val="002662EB"/>
    <w:rsid w:val="002665DE"/>
    <w:rsid w:val="00266713"/>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1EAC"/>
    <w:rsid w:val="002724FA"/>
    <w:rsid w:val="00272653"/>
    <w:rsid w:val="00272A4F"/>
    <w:rsid w:val="00272BCA"/>
    <w:rsid w:val="00272D9B"/>
    <w:rsid w:val="00273204"/>
    <w:rsid w:val="0027334F"/>
    <w:rsid w:val="00273AC9"/>
    <w:rsid w:val="002740D6"/>
    <w:rsid w:val="002748B1"/>
    <w:rsid w:val="00274CF8"/>
    <w:rsid w:val="00274DCF"/>
    <w:rsid w:val="00274DED"/>
    <w:rsid w:val="002752B2"/>
    <w:rsid w:val="0027563C"/>
    <w:rsid w:val="002759EB"/>
    <w:rsid w:val="00275D5F"/>
    <w:rsid w:val="00275DC7"/>
    <w:rsid w:val="00275EA7"/>
    <w:rsid w:val="00275F5A"/>
    <w:rsid w:val="002761C5"/>
    <w:rsid w:val="00276718"/>
    <w:rsid w:val="002767EE"/>
    <w:rsid w:val="0027684A"/>
    <w:rsid w:val="00276B18"/>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3251"/>
    <w:rsid w:val="00283594"/>
    <w:rsid w:val="00283BC7"/>
    <w:rsid w:val="00283D6A"/>
    <w:rsid w:val="00284181"/>
    <w:rsid w:val="00284DCC"/>
    <w:rsid w:val="00285207"/>
    <w:rsid w:val="002855C8"/>
    <w:rsid w:val="002858A2"/>
    <w:rsid w:val="0028618A"/>
    <w:rsid w:val="0028666E"/>
    <w:rsid w:val="0028677F"/>
    <w:rsid w:val="002868A8"/>
    <w:rsid w:val="002868F4"/>
    <w:rsid w:val="00286D54"/>
    <w:rsid w:val="00286DCE"/>
    <w:rsid w:val="00286DF1"/>
    <w:rsid w:val="00286F7B"/>
    <w:rsid w:val="0028702A"/>
    <w:rsid w:val="002870CB"/>
    <w:rsid w:val="002877B5"/>
    <w:rsid w:val="00287A4C"/>
    <w:rsid w:val="00287E9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E1D"/>
    <w:rsid w:val="00293EE2"/>
    <w:rsid w:val="00293F39"/>
    <w:rsid w:val="0029418D"/>
    <w:rsid w:val="002944F2"/>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7030"/>
    <w:rsid w:val="002972D9"/>
    <w:rsid w:val="002973FB"/>
    <w:rsid w:val="00297768"/>
    <w:rsid w:val="002977AB"/>
    <w:rsid w:val="00297FFB"/>
    <w:rsid w:val="002A04A0"/>
    <w:rsid w:val="002A078B"/>
    <w:rsid w:val="002A099A"/>
    <w:rsid w:val="002A0ADC"/>
    <w:rsid w:val="002A0E43"/>
    <w:rsid w:val="002A115E"/>
    <w:rsid w:val="002A117A"/>
    <w:rsid w:val="002A12F8"/>
    <w:rsid w:val="002A1634"/>
    <w:rsid w:val="002A1741"/>
    <w:rsid w:val="002A17D4"/>
    <w:rsid w:val="002A205B"/>
    <w:rsid w:val="002A21D5"/>
    <w:rsid w:val="002A22FD"/>
    <w:rsid w:val="002A2390"/>
    <w:rsid w:val="002A2789"/>
    <w:rsid w:val="002A2B4D"/>
    <w:rsid w:val="002A2DA8"/>
    <w:rsid w:val="002A3081"/>
    <w:rsid w:val="002A3127"/>
    <w:rsid w:val="002A3355"/>
    <w:rsid w:val="002A33E7"/>
    <w:rsid w:val="002A34BF"/>
    <w:rsid w:val="002A37A9"/>
    <w:rsid w:val="002A43C4"/>
    <w:rsid w:val="002A43E0"/>
    <w:rsid w:val="002A43F6"/>
    <w:rsid w:val="002A4498"/>
    <w:rsid w:val="002A450C"/>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CB0"/>
    <w:rsid w:val="002A7FE3"/>
    <w:rsid w:val="002A7FED"/>
    <w:rsid w:val="002B007A"/>
    <w:rsid w:val="002B018A"/>
    <w:rsid w:val="002B0308"/>
    <w:rsid w:val="002B07E0"/>
    <w:rsid w:val="002B0A53"/>
    <w:rsid w:val="002B0D87"/>
    <w:rsid w:val="002B0EBF"/>
    <w:rsid w:val="002B11BD"/>
    <w:rsid w:val="002B1372"/>
    <w:rsid w:val="002B1659"/>
    <w:rsid w:val="002B1F0B"/>
    <w:rsid w:val="002B2038"/>
    <w:rsid w:val="002B2063"/>
    <w:rsid w:val="002B20DC"/>
    <w:rsid w:val="002B21AD"/>
    <w:rsid w:val="002B2768"/>
    <w:rsid w:val="002B2909"/>
    <w:rsid w:val="002B2B30"/>
    <w:rsid w:val="002B31D9"/>
    <w:rsid w:val="002B343A"/>
    <w:rsid w:val="002B345E"/>
    <w:rsid w:val="002B36C3"/>
    <w:rsid w:val="002B3DE3"/>
    <w:rsid w:val="002B3EDE"/>
    <w:rsid w:val="002B4242"/>
    <w:rsid w:val="002B4BD9"/>
    <w:rsid w:val="002B5158"/>
    <w:rsid w:val="002B5856"/>
    <w:rsid w:val="002B5B94"/>
    <w:rsid w:val="002B5C91"/>
    <w:rsid w:val="002B5E5D"/>
    <w:rsid w:val="002B5FE4"/>
    <w:rsid w:val="002B6252"/>
    <w:rsid w:val="002B6276"/>
    <w:rsid w:val="002B6EBF"/>
    <w:rsid w:val="002B745A"/>
    <w:rsid w:val="002B777A"/>
    <w:rsid w:val="002B7B94"/>
    <w:rsid w:val="002B7EC7"/>
    <w:rsid w:val="002C0255"/>
    <w:rsid w:val="002C0463"/>
    <w:rsid w:val="002C0AAD"/>
    <w:rsid w:val="002C0B18"/>
    <w:rsid w:val="002C0E06"/>
    <w:rsid w:val="002C14C5"/>
    <w:rsid w:val="002C14CE"/>
    <w:rsid w:val="002C1D2C"/>
    <w:rsid w:val="002C21BA"/>
    <w:rsid w:val="002C2653"/>
    <w:rsid w:val="002C2655"/>
    <w:rsid w:val="002C27C7"/>
    <w:rsid w:val="002C2C4D"/>
    <w:rsid w:val="002C314C"/>
    <w:rsid w:val="002C34F0"/>
    <w:rsid w:val="002C3699"/>
    <w:rsid w:val="002C39BC"/>
    <w:rsid w:val="002C3DAA"/>
    <w:rsid w:val="002C3EA7"/>
    <w:rsid w:val="002C4176"/>
    <w:rsid w:val="002C4EF1"/>
    <w:rsid w:val="002C4F14"/>
    <w:rsid w:val="002C590E"/>
    <w:rsid w:val="002C5D54"/>
    <w:rsid w:val="002C6175"/>
    <w:rsid w:val="002C6935"/>
    <w:rsid w:val="002C6A70"/>
    <w:rsid w:val="002C6B9B"/>
    <w:rsid w:val="002C6D76"/>
    <w:rsid w:val="002C6FCF"/>
    <w:rsid w:val="002C7282"/>
    <w:rsid w:val="002C72D0"/>
    <w:rsid w:val="002C73A5"/>
    <w:rsid w:val="002C757F"/>
    <w:rsid w:val="002C75F6"/>
    <w:rsid w:val="002C7995"/>
    <w:rsid w:val="002C7BE8"/>
    <w:rsid w:val="002C7C5A"/>
    <w:rsid w:val="002C7DAE"/>
    <w:rsid w:val="002D04D2"/>
    <w:rsid w:val="002D075D"/>
    <w:rsid w:val="002D0AC5"/>
    <w:rsid w:val="002D0CE6"/>
    <w:rsid w:val="002D160F"/>
    <w:rsid w:val="002D1AA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DE5"/>
    <w:rsid w:val="002D5249"/>
    <w:rsid w:val="002D525D"/>
    <w:rsid w:val="002D562A"/>
    <w:rsid w:val="002D5763"/>
    <w:rsid w:val="002D57ED"/>
    <w:rsid w:val="002D5C06"/>
    <w:rsid w:val="002D5CF8"/>
    <w:rsid w:val="002D630B"/>
    <w:rsid w:val="002D6C5F"/>
    <w:rsid w:val="002D6FF4"/>
    <w:rsid w:val="002D7214"/>
    <w:rsid w:val="002D721E"/>
    <w:rsid w:val="002D7263"/>
    <w:rsid w:val="002D72E2"/>
    <w:rsid w:val="002D74B8"/>
    <w:rsid w:val="002D7B27"/>
    <w:rsid w:val="002D7E18"/>
    <w:rsid w:val="002E03D7"/>
    <w:rsid w:val="002E0587"/>
    <w:rsid w:val="002E05D8"/>
    <w:rsid w:val="002E0D5F"/>
    <w:rsid w:val="002E0D73"/>
    <w:rsid w:val="002E0E56"/>
    <w:rsid w:val="002E0E6E"/>
    <w:rsid w:val="002E1784"/>
    <w:rsid w:val="002E185C"/>
    <w:rsid w:val="002E1B6D"/>
    <w:rsid w:val="002E22C8"/>
    <w:rsid w:val="002E282D"/>
    <w:rsid w:val="002E3099"/>
    <w:rsid w:val="002E347E"/>
    <w:rsid w:val="002E36F5"/>
    <w:rsid w:val="002E3A29"/>
    <w:rsid w:val="002E3A6D"/>
    <w:rsid w:val="002E3BF4"/>
    <w:rsid w:val="002E4225"/>
    <w:rsid w:val="002E4325"/>
    <w:rsid w:val="002E4411"/>
    <w:rsid w:val="002E4506"/>
    <w:rsid w:val="002E49DA"/>
    <w:rsid w:val="002E4A70"/>
    <w:rsid w:val="002E4AA6"/>
    <w:rsid w:val="002E4D78"/>
    <w:rsid w:val="002E5075"/>
    <w:rsid w:val="002E5286"/>
    <w:rsid w:val="002E5B90"/>
    <w:rsid w:val="002E5F8E"/>
    <w:rsid w:val="002E6385"/>
    <w:rsid w:val="002E64DB"/>
    <w:rsid w:val="002E6BD1"/>
    <w:rsid w:val="002E6C15"/>
    <w:rsid w:val="002E6C1A"/>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960"/>
    <w:rsid w:val="002F1D15"/>
    <w:rsid w:val="002F1EFE"/>
    <w:rsid w:val="002F1F71"/>
    <w:rsid w:val="002F20B1"/>
    <w:rsid w:val="002F20D4"/>
    <w:rsid w:val="002F20D7"/>
    <w:rsid w:val="002F2321"/>
    <w:rsid w:val="002F2878"/>
    <w:rsid w:val="002F2BBF"/>
    <w:rsid w:val="002F315D"/>
    <w:rsid w:val="002F35F3"/>
    <w:rsid w:val="002F3690"/>
    <w:rsid w:val="002F3A46"/>
    <w:rsid w:val="002F43F1"/>
    <w:rsid w:val="002F44CD"/>
    <w:rsid w:val="002F4641"/>
    <w:rsid w:val="002F475F"/>
    <w:rsid w:val="002F4867"/>
    <w:rsid w:val="002F4B64"/>
    <w:rsid w:val="002F4F16"/>
    <w:rsid w:val="002F53B4"/>
    <w:rsid w:val="002F5745"/>
    <w:rsid w:val="002F5925"/>
    <w:rsid w:val="002F5D98"/>
    <w:rsid w:val="002F62C6"/>
    <w:rsid w:val="002F6650"/>
    <w:rsid w:val="002F67DA"/>
    <w:rsid w:val="002F69C0"/>
    <w:rsid w:val="002F6F87"/>
    <w:rsid w:val="002F717E"/>
    <w:rsid w:val="002F734B"/>
    <w:rsid w:val="002F7ADE"/>
    <w:rsid w:val="00300CA6"/>
    <w:rsid w:val="00300E20"/>
    <w:rsid w:val="003014E0"/>
    <w:rsid w:val="00301A72"/>
    <w:rsid w:val="00301B32"/>
    <w:rsid w:val="003023E1"/>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4C"/>
    <w:rsid w:val="00305079"/>
    <w:rsid w:val="00305323"/>
    <w:rsid w:val="00305363"/>
    <w:rsid w:val="003054A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A5E"/>
    <w:rsid w:val="003115D3"/>
    <w:rsid w:val="00312659"/>
    <w:rsid w:val="00312714"/>
    <w:rsid w:val="00312A3A"/>
    <w:rsid w:val="00312DD4"/>
    <w:rsid w:val="00312FBC"/>
    <w:rsid w:val="00312FC3"/>
    <w:rsid w:val="003132DF"/>
    <w:rsid w:val="00313593"/>
    <w:rsid w:val="00313597"/>
    <w:rsid w:val="003137DA"/>
    <w:rsid w:val="00313A09"/>
    <w:rsid w:val="00313C03"/>
    <w:rsid w:val="00313C9E"/>
    <w:rsid w:val="00314000"/>
    <w:rsid w:val="00314293"/>
    <w:rsid w:val="003142A4"/>
    <w:rsid w:val="003145AB"/>
    <w:rsid w:val="00314851"/>
    <w:rsid w:val="00314B07"/>
    <w:rsid w:val="00314D12"/>
    <w:rsid w:val="00314E9A"/>
    <w:rsid w:val="0031569D"/>
    <w:rsid w:val="0031595E"/>
    <w:rsid w:val="00315D7E"/>
    <w:rsid w:val="00315DD5"/>
    <w:rsid w:val="00316404"/>
    <w:rsid w:val="00316418"/>
    <w:rsid w:val="00316947"/>
    <w:rsid w:val="003175A2"/>
    <w:rsid w:val="003178B1"/>
    <w:rsid w:val="00317D9C"/>
    <w:rsid w:val="003201C5"/>
    <w:rsid w:val="00320530"/>
    <w:rsid w:val="00320C02"/>
    <w:rsid w:val="0032102C"/>
    <w:rsid w:val="003214AF"/>
    <w:rsid w:val="003217A3"/>
    <w:rsid w:val="00321DAE"/>
    <w:rsid w:val="0032271C"/>
    <w:rsid w:val="003228F0"/>
    <w:rsid w:val="00322966"/>
    <w:rsid w:val="00322EC7"/>
    <w:rsid w:val="0032358D"/>
    <w:rsid w:val="0032361D"/>
    <w:rsid w:val="00323775"/>
    <w:rsid w:val="0032412E"/>
    <w:rsid w:val="003241D8"/>
    <w:rsid w:val="00324C21"/>
    <w:rsid w:val="00325044"/>
    <w:rsid w:val="003252CC"/>
    <w:rsid w:val="0032586C"/>
    <w:rsid w:val="00325BDD"/>
    <w:rsid w:val="00325CC0"/>
    <w:rsid w:val="00326556"/>
    <w:rsid w:val="00326D04"/>
    <w:rsid w:val="003273B9"/>
    <w:rsid w:val="00327AC1"/>
    <w:rsid w:val="00330389"/>
    <w:rsid w:val="003306DA"/>
    <w:rsid w:val="003308DD"/>
    <w:rsid w:val="00330C81"/>
    <w:rsid w:val="00330F45"/>
    <w:rsid w:val="00331122"/>
    <w:rsid w:val="0033129A"/>
    <w:rsid w:val="003312DE"/>
    <w:rsid w:val="003315E0"/>
    <w:rsid w:val="00331B64"/>
    <w:rsid w:val="00332067"/>
    <w:rsid w:val="00332677"/>
    <w:rsid w:val="00332785"/>
    <w:rsid w:val="00333178"/>
    <w:rsid w:val="00333369"/>
    <w:rsid w:val="003338C7"/>
    <w:rsid w:val="00333BD9"/>
    <w:rsid w:val="00333DA4"/>
    <w:rsid w:val="00333F0E"/>
    <w:rsid w:val="003343E4"/>
    <w:rsid w:val="00334772"/>
    <w:rsid w:val="00334B6C"/>
    <w:rsid w:val="00334C27"/>
    <w:rsid w:val="00334E5C"/>
    <w:rsid w:val="00334F06"/>
    <w:rsid w:val="003350C4"/>
    <w:rsid w:val="003354A5"/>
    <w:rsid w:val="00335D1C"/>
    <w:rsid w:val="00335FA8"/>
    <w:rsid w:val="00336102"/>
    <w:rsid w:val="00336221"/>
    <w:rsid w:val="00336364"/>
    <w:rsid w:val="0033646A"/>
    <w:rsid w:val="0033661E"/>
    <w:rsid w:val="003367F3"/>
    <w:rsid w:val="00336F09"/>
    <w:rsid w:val="003371F4"/>
    <w:rsid w:val="003375D8"/>
    <w:rsid w:val="0033777D"/>
    <w:rsid w:val="0034011B"/>
    <w:rsid w:val="0034057A"/>
    <w:rsid w:val="003406BD"/>
    <w:rsid w:val="00340820"/>
    <w:rsid w:val="00340B50"/>
    <w:rsid w:val="00341FB1"/>
    <w:rsid w:val="0034249C"/>
    <w:rsid w:val="003424CB"/>
    <w:rsid w:val="00342508"/>
    <w:rsid w:val="003426B9"/>
    <w:rsid w:val="0034285C"/>
    <w:rsid w:val="003429F5"/>
    <w:rsid w:val="00342B0A"/>
    <w:rsid w:val="00342C77"/>
    <w:rsid w:val="003434A8"/>
    <w:rsid w:val="00343D58"/>
    <w:rsid w:val="0034443F"/>
    <w:rsid w:val="0034467E"/>
    <w:rsid w:val="003447A1"/>
    <w:rsid w:val="00344C27"/>
    <w:rsid w:val="00345BC8"/>
    <w:rsid w:val="00345C42"/>
    <w:rsid w:val="003465EE"/>
    <w:rsid w:val="0034682D"/>
    <w:rsid w:val="00346B7C"/>
    <w:rsid w:val="00346BB4"/>
    <w:rsid w:val="00346F95"/>
    <w:rsid w:val="003470CB"/>
    <w:rsid w:val="0034710E"/>
    <w:rsid w:val="003473BC"/>
    <w:rsid w:val="00347400"/>
    <w:rsid w:val="0035009F"/>
    <w:rsid w:val="0035091F"/>
    <w:rsid w:val="00350E96"/>
    <w:rsid w:val="00350F6D"/>
    <w:rsid w:val="003518E9"/>
    <w:rsid w:val="00351BA3"/>
    <w:rsid w:val="00351BA6"/>
    <w:rsid w:val="00352790"/>
    <w:rsid w:val="003527BD"/>
    <w:rsid w:val="003528B1"/>
    <w:rsid w:val="00352C0F"/>
    <w:rsid w:val="00352CEB"/>
    <w:rsid w:val="00352DB5"/>
    <w:rsid w:val="0035315D"/>
    <w:rsid w:val="00353D12"/>
    <w:rsid w:val="00353D30"/>
    <w:rsid w:val="0035416F"/>
    <w:rsid w:val="00354293"/>
    <w:rsid w:val="003548E0"/>
    <w:rsid w:val="00354A4E"/>
    <w:rsid w:val="00354B04"/>
    <w:rsid w:val="00354BB6"/>
    <w:rsid w:val="00354DED"/>
    <w:rsid w:val="00354F05"/>
    <w:rsid w:val="00354F9A"/>
    <w:rsid w:val="00355547"/>
    <w:rsid w:val="0035557A"/>
    <w:rsid w:val="003559E7"/>
    <w:rsid w:val="00355ECD"/>
    <w:rsid w:val="00356361"/>
    <w:rsid w:val="00356D65"/>
    <w:rsid w:val="00356D7B"/>
    <w:rsid w:val="00356F2B"/>
    <w:rsid w:val="00356F3A"/>
    <w:rsid w:val="003570B4"/>
    <w:rsid w:val="00357433"/>
    <w:rsid w:val="00357983"/>
    <w:rsid w:val="003579D4"/>
    <w:rsid w:val="003600B5"/>
    <w:rsid w:val="00360145"/>
    <w:rsid w:val="00360445"/>
    <w:rsid w:val="003604B6"/>
    <w:rsid w:val="00360536"/>
    <w:rsid w:val="00360DAD"/>
    <w:rsid w:val="00361C80"/>
    <w:rsid w:val="00361D74"/>
    <w:rsid w:val="003623EA"/>
    <w:rsid w:val="00362642"/>
    <w:rsid w:val="00362763"/>
    <w:rsid w:val="00362A09"/>
    <w:rsid w:val="00362EBE"/>
    <w:rsid w:val="00363797"/>
    <w:rsid w:val="00363819"/>
    <w:rsid w:val="00363B6C"/>
    <w:rsid w:val="0036400F"/>
    <w:rsid w:val="003643D2"/>
    <w:rsid w:val="00364DEB"/>
    <w:rsid w:val="0036514D"/>
    <w:rsid w:val="003651F7"/>
    <w:rsid w:val="003652A0"/>
    <w:rsid w:val="003659DF"/>
    <w:rsid w:val="00365A10"/>
    <w:rsid w:val="00365C28"/>
    <w:rsid w:val="00365D4E"/>
    <w:rsid w:val="0036623C"/>
    <w:rsid w:val="003669C3"/>
    <w:rsid w:val="003672A5"/>
    <w:rsid w:val="00367372"/>
    <w:rsid w:val="00367957"/>
    <w:rsid w:val="00367E9E"/>
    <w:rsid w:val="003700B5"/>
    <w:rsid w:val="00370795"/>
    <w:rsid w:val="00370839"/>
    <w:rsid w:val="00370979"/>
    <w:rsid w:val="00371846"/>
    <w:rsid w:val="003719D4"/>
    <w:rsid w:val="00371E48"/>
    <w:rsid w:val="00371F9A"/>
    <w:rsid w:val="0037221D"/>
    <w:rsid w:val="003723C8"/>
    <w:rsid w:val="00372817"/>
    <w:rsid w:val="00373433"/>
    <w:rsid w:val="00373437"/>
    <w:rsid w:val="00373440"/>
    <w:rsid w:val="003734F1"/>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6022"/>
    <w:rsid w:val="0037605E"/>
    <w:rsid w:val="003761B6"/>
    <w:rsid w:val="003763A2"/>
    <w:rsid w:val="00376445"/>
    <w:rsid w:val="0037656F"/>
    <w:rsid w:val="00376CFD"/>
    <w:rsid w:val="00376ED4"/>
    <w:rsid w:val="003770FD"/>
    <w:rsid w:val="00377179"/>
    <w:rsid w:val="0037747D"/>
    <w:rsid w:val="00377AAB"/>
    <w:rsid w:val="00377C12"/>
    <w:rsid w:val="00380116"/>
    <w:rsid w:val="003801EA"/>
    <w:rsid w:val="00380FD6"/>
    <w:rsid w:val="00381EFC"/>
    <w:rsid w:val="00382368"/>
    <w:rsid w:val="003824B6"/>
    <w:rsid w:val="003828E1"/>
    <w:rsid w:val="00382DAC"/>
    <w:rsid w:val="00382F4B"/>
    <w:rsid w:val="00383F75"/>
    <w:rsid w:val="0038506E"/>
    <w:rsid w:val="003850E2"/>
    <w:rsid w:val="003851D3"/>
    <w:rsid w:val="00385390"/>
    <w:rsid w:val="003853C5"/>
    <w:rsid w:val="003854BD"/>
    <w:rsid w:val="003859E2"/>
    <w:rsid w:val="00385A6E"/>
    <w:rsid w:val="00385B0D"/>
    <w:rsid w:val="00385F04"/>
    <w:rsid w:val="003864A7"/>
    <w:rsid w:val="0038652F"/>
    <w:rsid w:val="003866C9"/>
    <w:rsid w:val="003866E9"/>
    <w:rsid w:val="00386847"/>
    <w:rsid w:val="00386927"/>
    <w:rsid w:val="003872DA"/>
    <w:rsid w:val="00387652"/>
    <w:rsid w:val="003876C6"/>
    <w:rsid w:val="00387797"/>
    <w:rsid w:val="00387D9D"/>
    <w:rsid w:val="00387DEE"/>
    <w:rsid w:val="0039084D"/>
    <w:rsid w:val="00390AB5"/>
    <w:rsid w:val="00390FAE"/>
    <w:rsid w:val="003917F2"/>
    <w:rsid w:val="0039195F"/>
    <w:rsid w:val="00391D3E"/>
    <w:rsid w:val="00391FEA"/>
    <w:rsid w:val="003924A3"/>
    <w:rsid w:val="00392950"/>
    <w:rsid w:val="00393761"/>
    <w:rsid w:val="003938A3"/>
    <w:rsid w:val="00393A60"/>
    <w:rsid w:val="00393FE0"/>
    <w:rsid w:val="00394292"/>
    <w:rsid w:val="00394381"/>
    <w:rsid w:val="003946EF"/>
    <w:rsid w:val="003949B4"/>
    <w:rsid w:val="003950C6"/>
    <w:rsid w:val="00395601"/>
    <w:rsid w:val="00395EF2"/>
    <w:rsid w:val="00396E8B"/>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E28"/>
    <w:rsid w:val="003A119C"/>
    <w:rsid w:val="003A12AA"/>
    <w:rsid w:val="003A14C2"/>
    <w:rsid w:val="003A1971"/>
    <w:rsid w:val="003A1BDA"/>
    <w:rsid w:val="003A1BEA"/>
    <w:rsid w:val="003A1E32"/>
    <w:rsid w:val="003A24DE"/>
    <w:rsid w:val="003A2672"/>
    <w:rsid w:val="003A2694"/>
    <w:rsid w:val="003A2744"/>
    <w:rsid w:val="003A2997"/>
    <w:rsid w:val="003A2EEE"/>
    <w:rsid w:val="003A2F58"/>
    <w:rsid w:val="003A30D5"/>
    <w:rsid w:val="003A314B"/>
    <w:rsid w:val="003A31D6"/>
    <w:rsid w:val="003A31F1"/>
    <w:rsid w:val="003A36AF"/>
    <w:rsid w:val="003A3F55"/>
    <w:rsid w:val="003A484D"/>
    <w:rsid w:val="003A4FF3"/>
    <w:rsid w:val="003A5744"/>
    <w:rsid w:val="003A5B3E"/>
    <w:rsid w:val="003A5ECE"/>
    <w:rsid w:val="003A611C"/>
    <w:rsid w:val="003A617B"/>
    <w:rsid w:val="003A6263"/>
    <w:rsid w:val="003A6708"/>
    <w:rsid w:val="003A6773"/>
    <w:rsid w:val="003A6801"/>
    <w:rsid w:val="003A68A3"/>
    <w:rsid w:val="003A6C79"/>
    <w:rsid w:val="003A6CD1"/>
    <w:rsid w:val="003A70F4"/>
    <w:rsid w:val="003A7898"/>
    <w:rsid w:val="003A7A85"/>
    <w:rsid w:val="003A7DCE"/>
    <w:rsid w:val="003A7E20"/>
    <w:rsid w:val="003B0018"/>
    <w:rsid w:val="003B013F"/>
    <w:rsid w:val="003B03D8"/>
    <w:rsid w:val="003B0BC4"/>
    <w:rsid w:val="003B0BDE"/>
    <w:rsid w:val="003B0E1D"/>
    <w:rsid w:val="003B1245"/>
    <w:rsid w:val="003B1510"/>
    <w:rsid w:val="003B1628"/>
    <w:rsid w:val="003B1B06"/>
    <w:rsid w:val="003B1C72"/>
    <w:rsid w:val="003B221E"/>
    <w:rsid w:val="003B246C"/>
    <w:rsid w:val="003B2523"/>
    <w:rsid w:val="003B25FB"/>
    <w:rsid w:val="003B291F"/>
    <w:rsid w:val="003B2A36"/>
    <w:rsid w:val="003B2B9B"/>
    <w:rsid w:val="003B3151"/>
    <w:rsid w:val="003B3358"/>
    <w:rsid w:val="003B36CD"/>
    <w:rsid w:val="003B37A8"/>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798"/>
    <w:rsid w:val="003B68B2"/>
    <w:rsid w:val="003B6F0F"/>
    <w:rsid w:val="003B730A"/>
    <w:rsid w:val="003B74A2"/>
    <w:rsid w:val="003B74E1"/>
    <w:rsid w:val="003C04E4"/>
    <w:rsid w:val="003C0918"/>
    <w:rsid w:val="003C0ADE"/>
    <w:rsid w:val="003C0B78"/>
    <w:rsid w:val="003C0E72"/>
    <w:rsid w:val="003C107A"/>
    <w:rsid w:val="003C1248"/>
    <w:rsid w:val="003C1355"/>
    <w:rsid w:val="003C1577"/>
    <w:rsid w:val="003C15FF"/>
    <w:rsid w:val="003C171D"/>
    <w:rsid w:val="003C18F1"/>
    <w:rsid w:val="003C19DD"/>
    <w:rsid w:val="003C1CA9"/>
    <w:rsid w:val="003C1CB8"/>
    <w:rsid w:val="003C1EBF"/>
    <w:rsid w:val="003C231C"/>
    <w:rsid w:val="003C256E"/>
    <w:rsid w:val="003C2809"/>
    <w:rsid w:val="003C30F0"/>
    <w:rsid w:val="003C31C1"/>
    <w:rsid w:val="003C335A"/>
    <w:rsid w:val="003C35B7"/>
    <w:rsid w:val="003C379C"/>
    <w:rsid w:val="003C3B9E"/>
    <w:rsid w:val="003C3ED6"/>
    <w:rsid w:val="003C4073"/>
    <w:rsid w:val="003C4EAA"/>
    <w:rsid w:val="003C55EA"/>
    <w:rsid w:val="003C5603"/>
    <w:rsid w:val="003C5C85"/>
    <w:rsid w:val="003C604B"/>
    <w:rsid w:val="003C63CE"/>
    <w:rsid w:val="003C650D"/>
    <w:rsid w:val="003C66A9"/>
    <w:rsid w:val="003C6B18"/>
    <w:rsid w:val="003C6C34"/>
    <w:rsid w:val="003C6E09"/>
    <w:rsid w:val="003C72F3"/>
    <w:rsid w:val="003C7A15"/>
    <w:rsid w:val="003C7A4A"/>
    <w:rsid w:val="003C7BE3"/>
    <w:rsid w:val="003C7C38"/>
    <w:rsid w:val="003D0849"/>
    <w:rsid w:val="003D09B4"/>
    <w:rsid w:val="003D0A18"/>
    <w:rsid w:val="003D10CE"/>
    <w:rsid w:val="003D19B3"/>
    <w:rsid w:val="003D1E3E"/>
    <w:rsid w:val="003D21B6"/>
    <w:rsid w:val="003D25AB"/>
    <w:rsid w:val="003D2B3A"/>
    <w:rsid w:val="003D2B9A"/>
    <w:rsid w:val="003D2E48"/>
    <w:rsid w:val="003D2F99"/>
    <w:rsid w:val="003D3377"/>
    <w:rsid w:val="003D3846"/>
    <w:rsid w:val="003D3A39"/>
    <w:rsid w:val="003D40BB"/>
    <w:rsid w:val="003D42FC"/>
    <w:rsid w:val="003D4321"/>
    <w:rsid w:val="003D4819"/>
    <w:rsid w:val="003D4F90"/>
    <w:rsid w:val="003D53E6"/>
    <w:rsid w:val="003D567C"/>
    <w:rsid w:val="003D574B"/>
    <w:rsid w:val="003D575E"/>
    <w:rsid w:val="003D5813"/>
    <w:rsid w:val="003D5EB0"/>
    <w:rsid w:val="003D606F"/>
    <w:rsid w:val="003D60AE"/>
    <w:rsid w:val="003D6243"/>
    <w:rsid w:val="003D6559"/>
    <w:rsid w:val="003D65B7"/>
    <w:rsid w:val="003D69C3"/>
    <w:rsid w:val="003D6E41"/>
    <w:rsid w:val="003D6FF5"/>
    <w:rsid w:val="003D7125"/>
    <w:rsid w:val="003D713A"/>
    <w:rsid w:val="003D71EC"/>
    <w:rsid w:val="003D756F"/>
    <w:rsid w:val="003D79BD"/>
    <w:rsid w:val="003D7BC7"/>
    <w:rsid w:val="003E06D7"/>
    <w:rsid w:val="003E0A13"/>
    <w:rsid w:val="003E0DDE"/>
    <w:rsid w:val="003E10C6"/>
    <w:rsid w:val="003E1177"/>
    <w:rsid w:val="003E123D"/>
    <w:rsid w:val="003E15EE"/>
    <w:rsid w:val="003E182D"/>
    <w:rsid w:val="003E1C08"/>
    <w:rsid w:val="003E2267"/>
    <w:rsid w:val="003E27FD"/>
    <w:rsid w:val="003E2813"/>
    <w:rsid w:val="003E288F"/>
    <w:rsid w:val="003E2D11"/>
    <w:rsid w:val="003E2F75"/>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F1"/>
    <w:rsid w:val="003E6B39"/>
    <w:rsid w:val="003E6D89"/>
    <w:rsid w:val="003E6DE6"/>
    <w:rsid w:val="003E70C8"/>
    <w:rsid w:val="003E750E"/>
    <w:rsid w:val="003E7BAE"/>
    <w:rsid w:val="003E7DBE"/>
    <w:rsid w:val="003E7FD4"/>
    <w:rsid w:val="003F0026"/>
    <w:rsid w:val="003F053C"/>
    <w:rsid w:val="003F111B"/>
    <w:rsid w:val="003F1312"/>
    <w:rsid w:val="003F1706"/>
    <w:rsid w:val="003F1C4F"/>
    <w:rsid w:val="003F2864"/>
    <w:rsid w:val="003F3390"/>
    <w:rsid w:val="003F33A0"/>
    <w:rsid w:val="003F3688"/>
    <w:rsid w:val="003F3A24"/>
    <w:rsid w:val="003F3EBF"/>
    <w:rsid w:val="003F43A0"/>
    <w:rsid w:val="003F43A8"/>
    <w:rsid w:val="003F4AE2"/>
    <w:rsid w:val="003F4F38"/>
    <w:rsid w:val="003F5005"/>
    <w:rsid w:val="003F561C"/>
    <w:rsid w:val="003F5A31"/>
    <w:rsid w:val="003F5AEE"/>
    <w:rsid w:val="003F5DF5"/>
    <w:rsid w:val="003F61B3"/>
    <w:rsid w:val="003F6839"/>
    <w:rsid w:val="003F6C40"/>
    <w:rsid w:val="003F6EBF"/>
    <w:rsid w:val="003F7559"/>
    <w:rsid w:val="003F75F0"/>
    <w:rsid w:val="003F7606"/>
    <w:rsid w:val="003F7F5F"/>
    <w:rsid w:val="003F7F69"/>
    <w:rsid w:val="004006E8"/>
    <w:rsid w:val="0040072D"/>
    <w:rsid w:val="004009F4"/>
    <w:rsid w:val="00400ACF"/>
    <w:rsid w:val="00400B86"/>
    <w:rsid w:val="00401171"/>
    <w:rsid w:val="004011CF"/>
    <w:rsid w:val="00401B30"/>
    <w:rsid w:val="0040250E"/>
    <w:rsid w:val="0040285A"/>
    <w:rsid w:val="004029CA"/>
    <w:rsid w:val="00402C79"/>
    <w:rsid w:val="00402CEF"/>
    <w:rsid w:val="00402D66"/>
    <w:rsid w:val="004030B3"/>
    <w:rsid w:val="0040382A"/>
    <w:rsid w:val="00403A1B"/>
    <w:rsid w:val="00403D10"/>
    <w:rsid w:val="00403DFF"/>
    <w:rsid w:val="00403EC1"/>
    <w:rsid w:val="00403ECD"/>
    <w:rsid w:val="004042D7"/>
    <w:rsid w:val="004045AE"/>
    <w:rsid w:val="00404894"/>
    <w:rsid w:val="004049BE"/>
    <w:rsid w:val="00404D36"/>
    <w:rsid w:val="004053B6"/>
    <w:rsid w:val="00406229"/>
    <w:rsid w:val="00406330"/>
    <w:rsid w:val="00406403"/>
    <w:rsid w:val="00406623"/>
    <w:rsid w:val="0040668D"/>
    <w:rsid w:val="00406BE8"/>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1DBE"/>
    <w:rsid w:val="00411E00"/>
    <w:rsid w:val="00412477"/>
    <w:rsid w:val="00412BFF"/>
    <w:rsid w:val="00412E57"/>
    <w:rsid w:val="0041305F"/>
    <w:rsid w:val="0041313C"/>
    <w:rsid w:val="0041335A"/>
    <w:rsid w:val="00413548"/>
    <w:rsid w:val="0041379E"/>
    <w:rsid w:val="00413C52"/>
    <w:rsid w:val="00414043"/>
    <w:rsid w:val="0041445A"/>
    <w:rsid w:val="0041461B"/>
    <w:rsid w:val="004149EB"/>
    <w:rsid w:val="004149ED"/>
    <w:rsid w:val="00414EBB"/>
    <w:rsid w:val="00414F21"/>
    <w:rsid w:val="00414F7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8AF"/>
    <w:rsid w:val="00420E91"/>
    <w:rsid w:val="004217C2"/>
    <w:rsid w:val="00421881"/>
    <w:rsid w:val="00421890"/>
    <w:rsid w:val="00421B00"/>
    <w:rsid w:val="00421BF7"/>
    <w:rsid w:val="00421C14"/>
    <w:rsid w:val="00421F2D"/>
    <w:rsid w:val="00421F3D"/>
    <w:rsid w:val="00422100"/>
    <w:rsid w:val="0042214D"/>
    <w:rsid w:val="0042259A"/>
    <w:rsid w:val="00422A15"/>
    <w:rsid w:val="00423247"/>
    <w:rsid w:val="00423380"/>
    <w:rsid w:val="00423C68"/>
    <w:rsid w:val="004245F9"/>
    <w:rsid w:val="004246E4"/>
    <w:rsid w:val="004247E1"/>
    <w:rsid w:val="0042489D"/>
    <w:rsid w:val="004248FC"/>
    <w:rsid w:val="00424B6D"/>
    <w:rsid w:val="004252AD"/>
    <w:rsid w:val="0042546F"/>
    <w:rsid w:val="0042565C"/>
    <w:rsid w:val="004257E1"/>
    <w:rsid w:val="00425B61"/>
    <w:rsid w:val="00425E6A"/>
    <w:rsid w:val="00425EC0"/>
    <w:rsid w:val="004268F4"/>
    <w:rsid w:val="00426B49"/>
    <w:rsid w:val="00427A85"/>
    <w:rsid w:val="00427ED9"/>
    <w:rsid w:val="0043082D"/>
    <w:rsid w:val="00430D11"/>
    <w:rsid w:val="00431065"/>
    <w:rsid w:val="004310CA"/>
    <w:rsid w:val="00431C92"/>
    <w:rsid w:val="00431E90"/>
    <w:rsid w:val="004321B8"/>
    <w:rsid w:val="00432917"/>
    <w:rsid w:val="00432ED1"/>
    <w:rsid w:val="00433041"/>
    <w:rsid w:val="0043308F"/>
    <w:rsid w:val="00433595"/>
    <w:rsid w:val="0043383E"/>
    <w:rsid w:val="004339F4"/>
    <w:rsid w:val="00434C23"/>
    <w:rsid w:val="00434C91"/>
    <w:rsid w:val="00434DDA"/>
    <w:rsid w:val="00434FAC"/>
    <w:rsid w:val="00435E64"/>
    <w:rsid w:val="00435ED5"/>
    <w:rsid w:val="004360CD"/>
    <w:rsid w:val="004361E7"/>
    <w:rsid w:val="004364A4"/>
    <w:rsid w:val="00436A4F"/>
    <w:rsid w:val="00436FC2"/>
    <w:rsid w:val="004371A0"/>
    <w:rsid w:val="0043738E"/>
    <w:rsid w:val="0043752F"/>
    <w:rsid w:val="00437632"/>
    <w:rsid w:val="00437A1B"/>
    <w:rsid w:val="00437CD0"/>
    <w:rsid w:val="004400A7"/>
    <w:rsid w:val="004401DC"/>
    <w:rsid w:val="00440218"/>
    <w:rsid w:val="00440674"/>
    <w:rsid w:val="004407A5"/>
    <w:rsid w:val="00440938"/>
    <w:rsid w:val="00440A28"/>
    <w:rsid w:val="00440C80"/>
    <w:rsid w:val="00440E5E"/>
    <w:rsid w:val="00441126"/>
    <w:rsid w:val="00441204"/>
    <w:rsid w:val="00441A8C"/>
    <w:rsid w:val="00442398"/>
    <w:rsid w:val="00442509"/>
    <w:rsid w:val="00442599"/>
    <w:rsid w:val="004426F9"/>
    <w:rsid w:val="00442916"/>
    <w:rsid w:val="00442B04"/>
    <w:rsid w:val="00442D26"/>
    <w:rsid w:val="00442F9F"/>
    <w:rsid w:val="004432D9"/>
    <w:rsid w:val="0044403D"/>
    <w:rsid w:val="004444FA"/>
    <w:rsid w:val="00444A39"/>
    <w:rsid w:val="00444D9F"/>
    <w:rsid w:val="00445631"/>
    <w:rsid w:val="0044578E"/>
    <w:rsid w:val="0044581F"/>
    <w:rsid w:val="00445B61"/>
    <w:rsid w:val="004464B5"/>
    <w:rsid w:val="00446555"/>
    <w:rsid w:val="00446964"/>
    <w:rsid w:val="004471AE"/>
    <w:rsid w:val="004473EC"/>
    <w:rsid w:val="004474C0"/>
    <w:rsid w:val="00447A1F"/>
    <w:rsid w:val="00447E6B"/>
    <w:rsid w:val="00450070"/>
    <w:rsid w:val="004501FC"/>
    <w:rsid w:val="00450D5A"/>
    <w:rsid w:val="0045104B"/>
    <w:rsid w:val="0045107E"/>
    <w:rsid w:val="004515DF"/>
    <w:rsid w:val="00451AB9"/>
    <w:rsid w:val="00451CF8"/>
    <w:rsid w:val="00451E97"/>
    <w:rsid w:val="00452906"/>
    <w:rsid w:val="00452F3C"/>
    <w:rsid w:val="004530E0"/>
    <w:rsid w:val="004531FC"/>
    <w:rsid w:val="00453354"/>
    <w:rsid w:val="004534E1"/>
    <w:rsid w:val="0045373F"/>
    <w:rsid w:val="00454094"/>
    <w:rsid w:val="0045487E"/>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1BE"/>
    <w:rsid w:val="004612F2"/>
    <w:rsid w:val="00461449"/>
    <w:rsid w:val="0046154E"/>
    <w:rsid w:val="00461617"/>
    <w:rsid w:val="0046197B"/>
    <w:rsid w:val="00461DDE"/>
    <w:rsid w:val="00461E83"/>
    <w:rsid w:val="00461EC7"/>
    <w:rsid w:val="00462187"/>
    <w:rsid w:val="004622B3"/>
    <w:rsid w:val="004625E5"/>
    <w:rsid w:val="004629D9"/>
    <w:rsid w:val="00462CC1"/>
    <w:rsid w:val="00462E98"/>
    <w:rsid w:val="00462F1F"/>
    <w:rsid w:val="00463438"/>
    <w:rsid w:val="0046357D"/>
    <w:rsid w:val="004637DB"/>
    <w:rsid w:val="004637EF"/>
    <w:rsid w:val="004639F1"/>
    <w:rsid w:val="00463A68"/>
    <w:rsid w:val="00463F1E"/>
    <w:rsid w:val="00463FE2"/>
    <w:rsid w:val="004646ED"/>
    <w:rsid w:val="004648DC"/>
    <w:rsid w:val="00464B76"/>
    <w:rsid w:val="00464B8F"/>
    <w:rsid w:val="00464CED"/>
    <w:rsid w:val="004655BF"/>
    <w:rsid w:val="00465748"/>
    <w:rsid w:val="004659B3"/>
    <w:rsid w:val="00465ACF"/>
    <w:rsid w:val="00466043"/>
    <w:rsid w:val="004667A8"/>
    <w:rsid w:val="004667D1"/>
    <w:rsid w:val="00466814"/>
    <w:rsid w:val="00466B99"/>
    <w:rsid w:val="00466DEA"/>
    <w:rsid w:val="00467346"/>
    <w:rsid w:val="0046778A"/>
    <w:rsid w:val="004677EC"/>
    <w:rsid w:val="00467C75"/>
    <w:rsid w:val="00467EDE"/>
    <w:rsid w:val="00467F11"/>
    <w:rsid w:val="00467FFD"/>
    <w:rsid w:val="0047054E"/>
    <w:rsid w:val="00470876"/>
    <w:rsid w:val="004708AC"/>
    <w:rsid w:val="00470BE7"/>
    <w:rsid w:val="00470D2C"/>
    <w:rsid w:val="0047119C"/>
    <w:rsid w:val="00471302"/>
    <w:rsid w:val="004713F3"/>
    <w:rsid w:val="0047174C"/>
    <w:rsid w:val="0047175A"/>
    <w:rsid w:val="00471906"/>
    <w:rsid w:val="00471C7E"/>
    <w:rsid w:val="00471CD3"/>
    <w:rsid w:val="00471E71"/>
    <w:rsid w:val="00472837"/>
    <w:rsid w:val="00472CF0"/>
    <w:rsid w:val="004734AB"/>
    <w:rsid w:val="0047367C"/>
    <w:rsid w:val="0047371A"/>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3994"/>
    <w:rsid w:val="00483C77"/>
    <w:rsid w:val="00484084"/>
    <w:rsid w:val="00484247"/>
    <w:rsid w:val="004844F7"/>
    <w:rsid w:val="00485581"/>
    <w:rsid w:val="00485730"/>
    <w:rsid w:val="00485854"/>
    <w:rsid w:val="004858C0"/>
    <w:rsid w:val="00485CD0"/>
    <w:rsid w:val="0048605F"/>
    <w:rsid w:val="0048649A"/>
    <w:rsid w:val="004866CF"/>
    <w:rsid w:val="00486A77"/>
    <w:rsid w:val="0048715B"/>
    <w:rsid w:val="0048725F"/>
    <w:rsid w:val="0048738F"/>
    <w:rsid w:val="004875BC"/>
    <w:rsid w:val="00487927"/>
    <w:rsid w:val="004879A4"/>
    <w:rsid w:val="00487BF6"/>
    <w:rsid w:val="00490423"/>
    <w:rsid w:val="004906E6"/>
    <w:rsid w:val="004907DA"/>
    <w:rsid w:val="00490870"/>
    <w:rsid w:val="00490CC5"/>
    <w:rsid w:val="00490D7D"/>
    <w:rsid w:val="00490FEC"/>
    <w:rsid w:val="0049133E"/>
    <w:rsid w:val="004917D4"/>
    <w:rsid w:val="00491B44"/>
    <w:rsid w:val="00491BCC"/>
    <w:rsid w:val="00491DEB"/>
    <w:rsid w:val="0049222B"/>
    <w:rsid w:val="00492616"/>
    <w:rsid w:val="004926F3"/>
    <w:rsid w:val="0049273E"/>
    <w:rsid w:val="00492E62"/>
    <w:rsid w:val="0049300A"/>
    <w:rsid w:val="00493781"/>
    <w:rsid w:val="00493ADE"/>
    <w:rsid w:val="00493E63"/>
    <w:rsid w:val="00493F64"/>
    <w:rsid w:val="00494058"/>
    <w:rsid w:val="00494080"/>
    <w:rsid w:val="00494195"/>
    <w:rsid w:val="0049488D"/>
    <w:rsid w:val="00494EDF"/>
    <w:rsid w:val="00494F31"/>
    <w:rsid w:val="00495040"/>
    <w:rsid w:val="0049509C"/>
    <w:rsid w:val="0049520E"/>
    <w:rsid w:val="00495382"/>
    <w:rsid w:val="004954B2"/>
    <w:rsid w:val="004954B4"/>
    <w:rsid w:val="00495622"/>
    <w:rsid w:val="0049572A"/>
    <w:rsid w:val="00495856"/>
    <w:rsid w:val="004958A2"/>
    <w:rsid w:val="00495B67"/>
    <w:rsid w:val="00495FB2"/>
    <w:rsid w:val="00496163"/>
    <w:rsid w:val="0049632C"/>
    <w:rsid w:val="004968FA"/>
    <w:rsid w:val="00496A59"/>
    <w:rsid w:val="00496C26"/>
    <w:rsid w:val="00496DC0"/>
    <w:rsid w:val="00496E3F"/>
    <w:rsid w:val="00496F50"/>
    <w:rsid w:val="004970C9"/>
    <w:rsid w:val="004A02E4"/>
    <w:rsid w:val="004A0638"/>
    <w:rsid w:val="004A078F"/>
    <w:rsid w:val="004A0859"/>
    <w:rsid w:val="004A0D73"/>
    <w:rsid w:val="004A0DB5"/>
    <w:rsid w:val="004A0F3D"/>
    <w:rsid w:val="004A1011"/>
    <w:rsid w:val="004A12B7"/>
    <w:rsid w:val="004A15B5"/>
    <w:rsid w:val="004A17C4"/>
    <w:rsid w:val="004A1E06"/>
    <w:rsid w:val="004A24F7"/>
    <w:rsid w:val="004A2B5E"/>
    <w:rsid w:val="004A2BAF"/>
    <w:rsid w:val="004A2CE9"/>
    <w:rsid w:val="004A2D17"/>
    <w:rsid w:val="004A2E1F"/>
    <w:rsid w:val="004A33D3"/>
    <w:rsid w:val="004A35A1"/>
    <w:rsid w:val="004A38BC"/>
    <w:rsid w:val="004A3945"/>
    <w:rsid w:val="004A3B8C"/>
    <w:rsid w:val="004A3EA4"/>
    <w:rsid w:val="004A4307"/>
    <w:rsid w:val="004A45E8"/>
    <w:rsid w:val="004A4B9F"/>
    <w:rsid w:val="004A4E1D"/>
    <w:rsid w:val="004A53BD"/>
    <w:rsid w:val="004A54D8"/>
    <w:rsid w:val="004A5639"/>
    <w:rsid w:val="004A5EF6"/>
    <w:rsid w:val="004A60F4"/>
    <w:rsid w:val="004A6101"/>
    <w:rsid w:val="004A65C0"/>
    <w:rsid w:val="004A68EF"/>
    <w:rsid w:val="004A707F"/>
    <w:rsid w:val="004A7510"/>
    <w:rsid w:val="004A786D"/>
    <w:rsid w:val="004A796E"/>
    <w:rsid w:val="004A7B22"/>
    <w:rsid w:val="004A7D60"/>
    <w:rsid w:val="004A7E5F"/>
    <w:rsid w:val="004B03AC"/>
    <w:rsid w:val="004B0458"/>
    <w:rsid w:val="004B053B"/>
    <w:rsid w:val="004B083B"/>
    <w:rsid w:val="004B0A2E"/>
    <w:rsid w:val="004B0EDF"/>
    <w:rsid w:val="004B103E"/>
    <w:rsid w:val="004B1203"/>
    <w:rsid w:val="004B15DC"/>
    <w:rsid w:val="004B1A76"/>
    <w:rsid w:val="004B1B9C"/>
    <w:rsid w:val="004B1C43"/>
    <w:rsid w:val="004B1CB5"/>
    <w:rsid w:val="004B208B"/>
    <w:rsid w:val="004B21E2"/>
    <w:rsid w:val="004B2242"/>
    <w:rsid w:val="004B238A"/>
    <w:rsid w:val="004B3281"/>
    <w:rsid w:val="004B36C8"/>
    <w:rsid w:val="004B41B8"/>
    <w:rsid w:val="004B44A5"/>
    <w:rsid w:val="004B46CD"/>
    <w:rsid w:val="004B4983"/>
    <w:rsid w:val="004B4E3C"/>
    <w:rsid w:val="004B50C5"/>
    <w:rsid w:val="004B5461"/>
    <w:rsid w:val="004B5558"/>
    <w:rsid w:val="004B574A"/>
    <w:rsid w:val="004B63F4"/>
    <w:rsid w:val="004B652C"/>
    <w:rsid w:val="004B67A6"/>
    <w:rsid w:val="004B6A3B"/>
    <w:rsid w:val="004B6BC5"/>
    <w:rsid w:val="004B7323"/>
    <w:rsid w:val="004B742A"/>
    <w:rsid w:val="004B7677"/>
    <w:rsid w:val="004B773C"/>
    <w:rsid w:val="004B77C4"/>
    <w:rsid w:val="004B7CF1"/>
    <w:rsid w:val="004C03F8"/>
    <w:rsid w:val="004C0584"/>
    <w:rsid w:val="004C0BF7"/>
    <w:rsid w:val="004C0CC8"/>
    <w:rsid w:val="004C0CF0"/>
    <w:rsid w:val="004C0DD1"/>
    <w:rsid w:val="004C1090"/>
    <w:rsid w:val="004C122D"/>
    <w:rsid w:val="004C1EE9"/>
    <w:rsid w:val="004C1FB8"/>
    <w:rsid w:val="004C2721"/>
    <w:rsid w:val="004C2742"/>
    <w:rsid w:val="004C2B75"/>
    <w:rsid w:val="004C3004"/>
    <w:rsid w:val="004C3006"/>
    <w:rsid w:val="004C313E"/>
    <w:rsid w:val="004C33CD"/>
    <w:rsid w:val="004C402E"/>
    <w:rsid w:val="004C426A"/>
    <w:rsid w:val="004C42DB"/>
    <w:rsid w:val="004C4405"/>
    <w:rsid w:val="004C4685"/>
    <w:rsid w:val="004C4C43"/>
    <w:rsid w:val="004C4E91"/>
    <w:rsid w:val="004C5122"/>
    <w:rsid w:val="004C57E2"/>
    <w:rsid w:val="004C5832"/>
    <w:rsid w:val="004C5D4D"/>
    <w:rsid w:val="004C5F4E"/>
    <w:rsid w:val="004C5FA2"/>
    <w:rsid w:val="004C6278"/>
    <w:rsid w:val="004C6480"/>
    <w:rsid w:val="004C65A3"/>
    <w:rsid w:val="004C67D7"/>
    <w:rsid w:val="004C725B"/>
    <w:rsid w:val="004C7308"/>
    <w:rsid w:val="004C78E6"/>
    <w:rsid w:val="004D01CC"/>
    <w:rsid w:val="004D03CF"/>
    <w:rsid w:val="004D06F5"/>
    <w:rsid w:val="004D0756"/>
    <w:rsid w:val="004D0844"/>
    <w:rsid w:val="004D09DE"/>
    <w:rsid w:val="004D0A1E"/>
    <w:rsid w:val="004D0C0B"/>
    <w:rsid w:val="004D11F6"/>
    <w:rsid w:val="004D1554"/>
    <w:rsid w:val="004D16A7"/>
    <w:rsid w:val="004D1DB4"/>
    <w:rsid w:val="004D24BE"/>
    <w:rsid w:val="004D27AC"/>
    <w:rsid w:val="004D289A"/>
    <w:rsid w:val="004D2AB1"/>
    <w:rsid w:val="004D2AF0"/>
    <w:rsid w:val="004D2E6E"/>
    <w:rsid w:val="004D3796"/>
    <w:rsid w:val="004D3F0A"/>
    <w:rsid w:val="004D4766"/>
    <w:rsid w:val="004D47CD"/>
    <w:rsid w:val="004D4F9B"/>
    <w:rsid w:val="004D56F3"/>
    <w:rsid w:val="004D585E"/>
    <w:rsid w:val="004D5972"/>
    <w:rsid w:val="004D5BED"/>
    <w:rsid w:val="004D5EEB"/>
    <w:rsid w:val="004D6588"/>
    <w:rsid w:val="004D6F8B"/>
    <w:rsid w:val="004D7202"/>
    <w:rsid w:val="004D7287"/>
    <w:rsid w:val="004D764B"/>
    <w:rsid w:val="004D7AED"/>
    <w:rsid w:val="004D7C1F"/>
    <w:rsid w:val="004D7E2B"/>
    <w:rsid w:val="004E0281"/>
    <w:rsid w:val="004E0A1F"/>
    <w:rsid w:val="004E0BA3"/>
    <w:rsid w:val="004E0CC2"/>
    <w:rsid w:val="004E0DAD"/>
    <w:rsid w:val="004E11D6"/>
    <w:rsid w:val="004E1200"/>
    <w:rsid w:val="004E1411"/>
    <w:rsid w:val="004E1D73"/>
    <w:rsid w:val="004E2416"/>
    <w:rsid w:val="004E24CB"/>
    <w:rsid w:val="004E2C20"/>
    <w:rsid w:val="004E2CA3"/>
    <w:rsid w:val="004E3197"/>
    <w:rsid w:val="004E326F"/>
    <w:rsid w:val="004E3BDA"/>
    <w:rsid w:val="004E3EA4"/>
    <w:rsid w:val="004E4074"/>
    <w:rsid w:val="004E4891"/>
    <w:rsid w:val="004E5107"/>
    <w:rsid w:val="004E51D2"/>
    <w:rsid w:val="004E54CD"/>
    <w:rsid w:val="004E5CA4"/>
    <w:rsid w:val="004E5DBE"/>
    <w:rsid w:val="004E6882"/>
    <w:rsid w:val="004E6A5D"/>
    <w:rsid w:val="004E6D70"/>
    <w:rsid w:val="004E6F02"/>
    <w:rsid w:val="004E7573"/>
    <w:rsid w:val="004E75E8"/>
    <w:rsid w:val="004E7DD9"/>
    <w:rsid w:val="004F03AC"/>
    <w:rsid w:val="004F03FE"/>
    <w:rsid w:val="004F0474"/>
    <w:rsid w:val="004F04C0"/>
    <w:rsid w:val="004F0553"/>
    <w:rsid w:val="004F0848"/>
    <w:rsid w:val="004F0AE4"/>
    <w:rsid w:val="004F0B20"/>
    <w:rsid w:val="004F0D6E"/>
    <w:rsid w:val="004F16B0"/>
    <w:rsid w:val="004F193D"/>
    <w:rsid w:val="004F26AD"/>
    <w:rsid w:val="004F2BC5"/>
    <w:rsid w:val="004F2E51"/>
    <w:rsid w:val="004F2F94"/>
    <w:rsid w:val="004F3A54"/>
    <w:rsid w:val="004F3B21"/>
    <w:rsid w:val="004F3BCA"/>
    <w:rsid w:val="004F425D"/>
    <w:rsid w:val="004F42ED"/>
    <w:rsid w:val="004F4348"/>
    <w:rsid w:val="004F4C41"/>
    <w:rsid w:val="004F4DC0"/>
    <w:rsid w:val="004F524F"/>
    <w:rsid w:val="004F56BD"/>
    <w:rsid w:val="004F582B"/>
    <w:rsid w:val="004F5B84"/>
    <w:rsid w:val="004F5C4D"/>
    <w:rsid w:val="004F617B"/>
    <w:rsid w:val="004F6D87"/>
    <w:rsid w:val="004F72EE"/>
    <w:rsid w:val="004F76CF"/>
    <w:rsid w:val="004F7BB7"/>
    <w:rsid w:val="004F7C58"/>
    <w:rsid w:val="004F7C78"/>
    <w:rsid w:val="00500181"/>
    <w:rsid w:val="00500434"/>
    <w:rsid w:val="00500656"/>
    <w:rsid w:val="0050079D"/>
    <w:rsid w:val="00500F36"/>
    <w:rsid w:val="00501000"/>
    <w:rsid w:val="00501026"/>
    <w:rsid w:val="00501631"/>
    <w:rsid w:val="00501A3F"/>
    <w:rsid w:val="00501A5C"/>
    <w:rsid w:val="00501CD5"/>
    <w:rsid w:val="00501D5B"/>
    <w:rsid w:val="0050204C"/>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78D"/>
    <w:rsid w:val="00505906"/>
    <w:rsid w:val="00505B7E"/>
    <w:rsid w:val="00506027"/>
    <w:rsid w:val="005062CC"/>
    <w:rsid w:val="00506581"/>
    <w:rsid w:val="00506C76"/>
    <w:rsid w:val="00507203"/>
    <w:rsid w:val="005074ED"/>
    <w:rsid w:val="00507BB0"/>
    <w:rsid w:val="00507F7D"/>
    <w:rsid w:val="00507FEB"/>
    <w:rsid w:val="0051027A"/>
    <w:rsid w:val="005106DD"/>
    <w:rsid w:val="005108AB"/>
    <w:rsid w:val="00510A4F"/>
    <w:rsid w:val="00510B40"/>
    <w:rsid w:val="00510DA6"/>
    <w:rsid w:val="0051101F"/>
    <w:rsid w:val="00511294"/>
    <w:rsid w:val="0051130A"/>
    <w:rsid w:val="00511404"/>
    <w:rsid w:val="00511AF3"/>
    <w:rsid w:val="00511CE2"/>
    <w:rsid w:val="00511D96"/>
    <w:rsid w:val="00512167"/>
    <w:rsid w:val="00512636"/>
    <w:rsid w:val="005126E5"/>
    <w:rsid w:val="0051276E"/>
    <w:rsid w:val="0051316D"/>
    <w:rsid w:val="005132C8"/>
    <w:rsid w:val="0051349D"/>
    <w:rsid w:val="00513564"/>
    <w:rsid w:val="005135AA"/>
    <w:rsid w:val="00513692"/>
    <w:rsid w:val="0051397B"/>
    <w:rsid w:val="00513A89"/>
    <w:rsid w:val="00513CB3"/>
    <w:rsid w:val="00513F68"/>
    <w:rsid w:val="0051408A"/>
    <w:rsid w:val="0051420C"/>
    <w:rsid w:val="00514BB0"/>
    <w:rsid w:val="00514D2F"/>
    <w:rsid w:val="00515290"/>
    <w:rsid w:val="0051532C"/>
    <w:rsid w:val="00515495"/>
    <w:rsid w:val="0051552A"/>
    <w:rsid w:val="005155E8"/>
    <w:rsid w:val="0051574E"/>
    <w:rsid w:val="00515805"/>
    <w:rsid w:val="00515DDD"/>
    <w:rsid w:val="00516148"/>
    <w:rsid w:val="00516205"/>
    <w:rsid w:val="005163B6"/>
    <w:rsid w:val="00516A4D"/>
    <w:rsid w:val="00516C8C"/>
    <w:rsid w:val="00516CDD"/>
    <w:rsid w:val="0051723B"/>
    <w:rsid w:val="005179D1"/>
    <w:rsid w:val="00517C84"/>
    <w:rsid w:val="0052075F"/>
    <w:rsid w:val="00520921"/>
    <w:rsid w:val="005212C9"/>
    <w:rsid w:val="00521F33"/>
    <w:rsid w:val="00522036"/>
    <w:rsid w:val="0052268E"/>
    <w:rsid w:val="00522A47"/>
    <w:rsid w:val="00522AE0"/>
    <w:rsid w:val="00522BAA"/>
    <w:rsid w:val="005232BE"/>
    <w:rsid w:val="005238B7"/>
    <w:rsid w:val="00523C13"/>
    <w:rsid w:val="00523D4C"/>
    <w:rsid w:val="00523EDA"/>
    <w:rsid w:val="00523EFC"/>
    <w:rsid w:val="0052403D"/>
    <w:rsid w:val="00524648"/>
    <w:rsid w:val="00524748"/>
    <w:rsid w:val="005247D8"/>
    <w:rsid w:val="00524A74"/>
    <w:rsid w:val="00524C6C"/>
    <w:rsid w:val="005251DB"/>
    <w:rsid w:val="005252CF"/>
    <w:rsid w:val="00525653"/>
    <w:rsid w:val="00525822"/>
    <w:rsid w:val="00525B60"/>
    <w:rsid w:val="00525BC6"/>
    <w:rsid w:val="00526230"/>
    <w:rsid w:val="0052634C"/>
    <w:rsid w:val="00526548"/>
    <w:rsid w:val="005265AD"/>
    <w:rsid w:val="0052665E"/>
    <w:rsid w:val="00526958"/>
    <w:rsid w:val="005269DC"/>
    <w:rsid w:val="0052710B"/>
    <w:rsid w:val="005271AD"/>
    <w:rsid w:val="00527240"/>
    <w:rsid w:val="00527428"/>
    <w:rsid w:val="005277EB"/>
    <w:rsid w:val="0052790A"/>
    <w:rsid w:val="00527E3F"/>
    <w:rsid w:val="00527E44"/>
    <w:rsid w:val="00527F71"/>
    <w:rsid w:val="00530246"/>
    <w:rsid w:val="005306E8"/>
    <w:rsid w:val="00530759"/>
    <w:rsid w:val="005307BD"/>
    <w:rsid w:val="005307DA"/>
    <w:rsid w:val="0053091E"/>
    <w:rsid w:val="00530B0B"/>
    <w:rsid w:val="00531A9A"/>
    <w:rsid w:val="00531BD4"/>
    <w:rsid w:val="00532192"/>
    <w:rsid w:val="00532220"/>
    <w:rsid w:val="00532310"/>
    <w:rsid w:val="0053314C"/>
    <w:rsid w:val="005332CB"/>
    <w:rsid w:val="005334D9"/>
    <w:rsid w:val="005335A4"/>
    <w:rsid w:val="0053379D"/>
    <w:rsid w:val="0053429D"/>
    <w:rsid w:val="00534CA1"/>
    <w:rsid w:val="005356D8"/>
    <w:rsid w:val="0053589C"/>
    <w:rsid w:val="00535B42"/>
    <w:rsid w:val="00535CBE"/>
    <w:rsid w:val="005365F6"/>
    <w:rsid w:val="00536703"/>
    <w:rsid w:val="005368B1"/>
    <w:rsid w:val="005369ED"/>
    <w:rsid w:val="00536D74"/>
    <w:rsid w:val="00537062"/>
    <w:rsid w:val="005373C4"/>
    <w:rsid w:val="00537689"/>
    <w:rsid w:val="00537874"/>
    <w:rsid w:val="00537AE6"/>
    <w:rsid w:val="00537C2E"/>
    <w:rsid w:val="0054000D"/>
    <w:rsid w:val="00540AC5"/>
    <w:rsid w:val="00540F53"/>
    <w:rsid w:val="005413CA"/>
    <w:rsid w:val="00541B5F"/>
    <w:rsid w:val="00541BD7"/>
    <w:rsid w:val="00541D72"/>
    <w:rsid w:val="00541ECD"/>
    <w:rsid w:val="0054212D"/>
    <w:rsid w:val="005427C7"/>
    <w:rsid w:val="00542FFB"/>
    <w:rsid w:val="00543276"/>
    <w:rsid w:val="0054338D"/>
    <w:rsid w:val="005436E0"/>
    <w:rsid w:val="00543798"/>
    <w:rsid w:val="00543ABB"/>
    <w:rsid w:val="00543EA5"/>
    <w:rsid w:val="005441E6"/>
    <w:rsid w:val="00544343"/>
    <w:rsid w:val="005446FA"/>
    <w:rsid w:val="0054491E"/>
    <w:rsid w:val="0054537F"/>
    <w:rsid w:val="00545561"/>
    <w:rsid w:val="00545650"/>
    <w:rsid w:val="0054593F"/>
    <w:rsid w:val="005459A2"/>
    <w:rsid w:val="0054627D"/>
    <w:rsid w:val="00546F32"/>
    <w:rsid w:val="0054745A"/>
    <w:rsid w:val="0054767F"/>
    <w:rsid w:val="0054784F"/>
    <w:rsid w:val="00547AB0"/>
    <w:rsid w:val="00547BB8"/>
    <w:rsid w:val="00547C9F"/>
    <w:rsid w:val="00547DF6"/>
    <w:rsid w:val="00547E1B"/>
    <w:rsid w:val="00547EC0"/>
    <w:rsid w:val="005505B8"/>
    <w:rsid w:val="00550C23"/>
    <w:rsid w:val="00550D84"/>
    <w:rsid w:val="00551100"/>
    <w:rsid w:val="00551385"/>
    <w:rsid w:val="005514CA"/>
    <w:rsid w:val="00551F4D"/>
    <w:rsid w:val="005520C7"/>
    <w:rsid w:val="00552127"/>
    <w:rsid w:val="005521E7"/>
    <w:rsid w:val="005523DA"/>
    <w:rsid w:val="00552457"/>
    <w:rsid w:val="00552A66"/>
    <w:rsid w:val="00552D30"/>
    <w:rsid w:val="005530B5"/>
    <w:rsid w:val="0055325D"/>
    <w:rsid w:val="00553640"/>
    <w:rsid w:val="005536F9"/>
    <w:rsid w:val="0055381B"/>
    <w:rsid w:val="0055383A"/>
    <w:rsid w:val="00554168"/>
    <w:rsid w:val="005543E5"/>
    <w:rsid w:val="00554413"/>
    <w:rsid w:val="00554B53"/>
    <w:rsid w:val="00554D75"/>
    <w:rsid w:val="00554E4E"/>
    <w:rsid w:val="005550E3"/>
    <w:rsid w:val="005556B9"/>
    <w:rsid w:val="0055581A"/>
    <w:rsid w:val="0055589E"/>
    <w:rsid w:val="0055613A"/>
    <w:rsid w:val="00556311"/>
    <w:rsid w:val="00556D26"/>
    <w:rsid w:val="00556D8D"/>
    <w:rsid w:val="00556E64"/>
    <w:rsid w:val="00556FE3"/>
    <w:rsid w:val="0055776D"/>
    <w:rsid w:val="005579B7"/>
    <w:rsid w:val="00557C75"/>
    <w:rsid w:val="0056008C"/>
    <w:rsid w:val="005600D1"/>
    <w:rsid w:val="00560BE3"/>
    <w:rsid w:val="00561029"/>
    <w:rsid w:val="005612C9"/>
    <w:rsid w:val="00561492"/>
    <w:rsid w:val="00561543"/>
    <w:rsid w:val="00561A9F"/>
    <w:rsid w:val="00561AE2"/>
    <w:rsid w:val="00561E0D"/>
    <w:rsid w:val="00561EB9"/>
    <w:rsid w:val="00561F29"/>
    <w:rsid w:val="005620A4"/>
    <w:rsid w:val="0056216B"/>
    <w:rsid w:val="005625D6"/>
    <w:rsid w:val="0056261F"/>
    <w:rsid w:val="0056299C"/>
    <w:rsid w:val="005629A9"/>
    <w:rsid w:val="00562BD9"/>
    <w:rsid w:val="00562D95"/>
    <w:rsid w:val="00562F4F"/>
    <w:rsid w:val="00562FEC"/>
    <w:rsid w:val="00563EC6"/>
    <w:rsid w:val="0056404F"/>
    <w:rsid w:val="0056441B"/>
    <w:rsid w:val="00564834"/>
    <w:rsid w:val="00564910"/>
    <w:rsid w:val="0056497D"/>
    <w:rsid w:val="005655AA"/>
    <w:rsid w:val="00565745"/>
    <w:rsid w:val="005657AD"/>
    <w:rsid w:val="00565C50"/>
    <w:rsid w:val="00565E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593"/>
    <w:rsid w:val="005715C8"/>
    <w:rsid w:val="00571B29"/>
    <w:rsid w:val="00572027"/>
    <w:rsid w:val="0057211C"/>
    <w:rsid w:val="00572B80"/>
    <w:rsid w:val="00572BD8"/>
    <w:rsid w:val="00572C46"/>
    <w:rsid w:val="00572FBB"/>
    <w:rsid w:val="00573208"/>
    <w:rsid w:val="0057326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F5F"/>
    <w:rsid w:val="0057621E"/>
    <w:rsid w:val="00576416"/>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2F6"/>
    <w:rsid w:val="00581379"/>
    <w:rsid w:val="0058170A"/>
    <w:rsid w:val="00581847"/>
    <w:rsid w:val="005821AB"/>
    <w:rsid w:val="00582B3C"/>
    <w:rsid w:val="00582DCE"/>
    <w:rsid w:val="00582F29"/>
    <w:rsid w:val="00583303"/>
    <w:rsid w:val="00583D0D"/>
    <w:rsid w:val="00584032"/>
    <w:rsid w:val="00584091"/>
    <w:rsid w:val="005840CA"/>
    <w:rsid w:val="005843A2"/>
    <w:rsid w:val="005847F1"/>
    <w:rsid w:val="005849BE"/>
    <w:rsid w:val="00584A30"/>
    <w:rsid w:val="00584AD5"/>
    <w:rsid w:val="00584B84"/>
    <w:rsid w:val="00584C5B"/>
    <w:rsid w:val="005854DE"/>
    <w:rsid w:val="00585E0E"/>
    <w:rsid w:val="005861C3"/>
    <w:rsid w:val="00586A67"/>
    <w:rsid w:val="00587665"/>
    <w:rsid w:val="00587700"/>
    <w:rsid w:val="00587889"/>
    <w:rsid w:val="005878C7"/>
    <w:rsid w:val="00587914"/>
    <w:rsid w:val="00587A00"/>
    <w:rsid w:val="00590477"/>
    <w:rsid w:val="00590AA4"/>
    <w:rsid w:val="00590D9F"/>
    <w:rsid w:val="00590E48"/>
    <w:rsid w:val="00591340"/>
    <w:rsid w:val="00591E28"/>
    <w:rsid w:val="005925C9"/>
    <w:rsid w:val="00592679"/>
    <w:rsid w:val="00592789"/>
    <w:rsid w:val="00592B18"/>
    <w:rsid w:val="00592D4A"/>
    <w:rsid w:val="00592F50"/>
    <w:rsid w:val="00593352"/>
    <w:rsid w:val="00593582"/>
    <w:rsid w:val="00593936"/>
    <w:rsid w:val="00593A62"/>
    <w:rsid w:val="00593B5A"/>
    <w:rsid w:val="00593D27"/>
    <w:rsid w:val="00593ED9"/>
    <w:rsid w:val="005944CC"/>
    <w:rsid w:val="00594E06"/>
    <w:rsid w:val="005953B6"/>
    <w:rsid w:val="005955A3"/>
    <w:rsid w:val="00595C9F"/>
    <w:rsid w:val="00595D2B"/>
    <w:rsid w:val="0059655C"/>
    <w:rsid w:val="00596801"/>
    <w:rsid w:val="00596987"/>
    <w:rsid w:val="00597603"/>
    <w:rsid w:val="005976CA"/>
    <w:rsid w:val="00597B17"/>
    <w:rsid w:val="00597CC0"/>
    <w:rsid w:val="005A0115"/>
    <w:rsid w:val="005A0179"/>
    <w:rsid w:val="005A05A5"/>
    <w:rsid w:val="005A08DD"/>
    <w:rsid w:val="005A0B18"/>
    <w:rsid w:val="005A0DB3"/>
    <w:rsid w:val="005A0F5B"/>
    <w:rsid w:val="005A0FDC"/>
    <w:rsid w:val="005A190F"/>
    <w:rsid w:val="005A1918"/>
    <w:rsid w:val="005A1B58"/>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8BF"/>
    <w:rsid w:val="005A3AC2"/>
    <w:rsid w:val="005A3E9F"/>
    <w:rsid w:val="005A3EE3"/>
    <w:rsid w:val="005A4631"/>
    <w:rsid w:val="005A4694"/>
    <w:rsid w:val="005A4A71"/>
    <w:rsid w:val="005A4C2D"/>
    <w:rsid w:val="005A51A9"/>
    <w:rsid w:val="005A5252"/>
    <w:rsid w:val="005A5910"/>
    <w:rsid w:val="005A5C66"/>
    <w:rsid w:val="005A5DB2"/>
    <w:rsid w:val="005A6041"/>
    <w:rsid w:val="005A6618"/>
    <w:rsid w:val="005A67AD"/>
    <w:rsid w:val="005A6C99"/>
    <w:rsid w:val="005A6D96"/>
    <w:rsid w:val="005A7629"/>
    <w:rsid w:val="005A7B0B"/>
    <w:rsid w:val="005A7B3B"/>
    <w:rsid w:val="005A7BB9"/>
    <w:rsid w:val="005B03CA"/>
    <w:rsid w:val="005B03F9"/>
    <w:rsid w:val="005B0586"/>
    <w:rsid w:val="005B07A2"/>
    <w:rsid w:val="005B087B"/>
    <w:rsid w:val="005B093E"/>
    <w:rsid w:val="005B0B95"/>
    <w:rsid w:val="005B11A9"/>
    <w:rsid w:val="005B11F0"/>
    <w:rsid w:val="005B129D"/>
    <w:rsid w:val="005B12AB"/>
    <w:rsid w:val="005B1CFF"/>
    <w:rsid w:val="005B1E67"/>
    <w:rsid w:val="005B2227"/>
    <w:rsid w:val="005B22BE"/>
    <w:rsid w:val="005B232D"/>
    <w:rsid w:val="005B2332"/>
    <w:rsid w:val="005B2417"/>
    <w:rsid w:val="005B25F6"/>
    <w:rsid w:val="005B2BDA"/>
    <w:rsid w:val="005B2CCD"/>
    <w:rsid w:val="005B303D"/>
    <w:rsid w:val="005B3083"/>
    <w:rsid w:val="005B32A2"/>
    <w:rsid w:val="005B40B6"/>
    <w:rsid w:val="005B418F"/>
    <w:rsid w:val="005B427B"/>
    <w:rsid w:val="005B4590"/>
    <w:rsid w:val="005B4678"/>
    <w:rsid w:val="005B50F9"/>
    <w:rsid w:val="005B51EC"/>
    <w:rsid w:val="005B55D5"/>
    <w:rsid w:val="005B5619"/>
    <w:rsid w:val="005B5823"/>
    <w:rsid w:val="005B5849"/>
    <w:rsid w:val="005B5FC1"/>
    <w:rsid w:val="005B6785"/>
    <w:rsid w:val="005B67E2"/>
    <w:rsid w:val="005B6843"/>
    <w:rsid w:val="005B750D"/>
    <w:rsid w:val="005B787E"/>
    <w:rsid w:val="005B7893"/>
    <w:rsid w:val="005B7A3E"/>
    <w:rsid w:val="005B7BED"/>
    <w:rsid w:val="005B7DBC"/>
    <w:rsid w:val="005B7EC5"/>
    <w:rsid w:val="005B7F4E"/>
    <w:rsid w:val="005C02D6"/>
    <w:rsid w:val="005C042C"/>
    <w:rsid w:val="005C0ECB"/>
    <w:rsid w:val="005C12B0"/>
    <w:rsid w:val="005C1596"/>
    <w:rsid w:val="005C190C"/>
    <w:rsid w:val="005C191B"/>
    <w:rsid w:val="005C1F0C"/>
    <w:rsid w:val="005C2427"/>
    <w:rsid w:val="005C25C3"/>
    <w:rsid w:val="005C2834"/>
    <w:rsid w:val="005C2C77"/>
    <w:rsid w:val="005C322B"/>
    <w:rsid w:val="005C346C"/>
    <w:rsid w:val="005C3628"/>
    <w:rsid w:val="005C36D4"/>
    <w:rsid w:val="005C3B08"/>
    <w:rsid w:val="005C3E66"/>
    <w:rsid w:val="005C41DE"/>
    <w:rsid w:val="005C42C5"/>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71ED"/>
    <w:rsid w:val="005C72A3"/>
    <w:rsid w:val="005C787A"/>
    <w:rsid w:val="005C7AB2"/>
    <w:rsid w:val="005D0176"/>
    <w:rsid w:val="005D0274"/>
    <w:rsid w:val="005D028D"/>
    <w:rsid w:val="005D05DD"/>
    <w:rsid w:val="005D05EF"/>
    <w:rsid w:val="005D07BB"/>
    <w:rsid w:val="005D0E80"/>
    <w:rsid w:val="005D101A"/>
    <w:rsid w:val="005D1609"/>
    <w:rsid w:val="005D17D0"/>
    <w:rsid w:val="005D19BE"/>
    <w:rsid w:val="005D1A41"/>
    <w:rsid w:val="005D1F7A"/>
    <w:rsid w:val="005D2030"/>
    <w:rsid w:val="005D224D"/>
    <w:rsid w:val="005D22B1"/>
    <w:rsid w:val="005D3285"/>
    <w:rsid w:val="005D3520"/>
    <w:rsid w:val="005D3B4B"/>
    <w:rsid w:val="005D3D0E"/>
    <w:rsid w:val="005D40BE"/>
    <w:rsid w:val="005D424C"/>
    <w:rsid w:val="005D450F"/>
    <w:rsid w:val="005D4702"/>
    <w:rsid w:val="005D4C71"/>
    <w:rsid w:val="005D4CB7"/>
    <w:rsid w:val="005D4D26"/>
    <w:rsid w:val="005D5A66"/>
    <w:rsid w:val="005D5DB7"/>
    <w:rsid w:val="005D6020"/>
    <w:rsid w:val="005D63A7"/>
    <w:rsid w:val="005D67C8"/>
    <w:rsid w:val="005D67D2"/>
    <w:rsid w:val="005D6FAF"/>
    <w:rsid w:val="005D76F4"/>
    <w:rsid w:val="005E0050"/>
    <w:rsid w:val="005E04C5"/>
    <w:rsid w:val="005E0BF3"/>
    <w:rsid w:val="005E0E44"/>
    <w:rsid w:val="005E0F5C"/>
    <w:rsid w:val="005E14F4"/>
    <w:rsid w:val="005E1683"/>
    <w:rsid w:val="005E1720"/>
    <w:rsid w:val="005E21A7"/>
    <w:rsid w:val="005E2A26"/>
    <w:rsid w:val="005E2A7E"/>
    <w:rsid w:val="005E2C96"/>
    <w:rsid w:val="005E2CA8"/>
    <w:rsid w:val="005E376B"/>
    <w:rsid w:val="005E4152"/>
    <w:rsid w:val="005E457D"/>
    <w:rsid w:val="005E4706"/>
    <w:rsid w:val="005E4846"/>
    <w:rsid w:val="005E53B8"/>
    <w:rsid w:val="005E5BB8"/>
    <w:rsid w:val="005E5E49"/>
    <w:rsid w:val="005E63F1"/>
    <w:rsid w:val="005E6769"/>
    <w:rsid w:val="005E6F44"/>
    <w:rsid w:val="005E7A3E"/>
    <w:rsid w:val="005E7F29"/>
    <w:rsid w:val="005F078E"/>
    <w:rsid w:val="005F0924"/>
    <w:rsid w:val="005F0A97"/>
    <w:rsid w:val="005F0E6F"/>
    <w:rsid w:val="005F10E8"/>
    <w:rsid w:val="005F169B"/>
    <w:rsid w:val="005F16A5"/>
    <w:rsid w:val="005F1810"/>
    <w:rsid w:val="005F18F5"/>
    <w:rsid w:val="005F206A"/>
    <w:rsid w:val="005F20F7"/>
    <w:rsid w:val="005F237D"/>
    <w:rsid w:val="005F248B"/>
    <w:rsid w:val="005F277B"/>
    <w:rsid w:val="005F33A0"/>
    <w:rsid w:val="005F33BE"/>
    <w:rsid w:val="005F3650"/>
    <w:rsid w:val="005F3BB4"/>
    <w:rsid w:val="005F3FEF"/>
    <w:rsid w:val="005F407A"/>
    <w:rsid w:val="005F44D2"/>
    <w:rsid w:val="005F45BD"/>
    <w:rsid w:val="005F49D1"/>
    <w:rsid w:val="005F4D2A"/>
    <w:rsid w:val="005F4EA4"/>
    <w:rsid w:val="005F539D"/>
    <w:rsid w:val="005F566B"/>
    <w:rsid w:val="005F56DE"/>
    <w:rsid w:val="005F586A"/>
    <w:rsid w:val="005F5C05"/>
    <w:rsid w:val="005F5C26"/>
    <w:rsid w:val="005F6273"/>
    <w:rsid w:val="005F6601"/>
    <w:rsid w:val="005F665F"/>
    <w:rsid w:val="005F679A"/>
    <w:rsid w:val="005F68D0"/>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B5"/>
    <w:rsid w:val="006017C2"/>
    <w:rsid w:val="006019A2"/>
    <w:rsid w:val="00602231"/>
    <w:rsid w:val="0060232E"/>
    <w:rsid w:val="006023BB"/>
    <w:rsid w:val="0060282E"/>
    <w:rsid w:val="006029CB"/>
    <w:rsid w:val="00602E59"/>
    <w:rsid w:val="00602F2C"/>
    <w:rsid w:val="0060350E"/>
    <w:rsid w:val="00603621"/>
    <w:rsid w:val="006038E3"/>
    <w:rsid w:val="00603DAC"/>
    <w:rsid w:val="00603E3B"/>
    <w:rsid w:val="006041F0"/>
    <w:rsid w:val="006049F6"/>
    <w:rsid w:val="00604BCB"/>
    <w:rsid w:val="00604D60"/>
    <w:rsid w:val="00605029"/>
    <w:rsid w:val="00605378"/>
    <w:rsid w:val="006055CC"/>
    <w:rsid w:val="006057E3"/>
    <w:rsid w:val="0060581C"/>
    <w:rsid w:val="0060586C"/>
    <w:rsid w:val="00605C54"/>
    <w:rsid w:val="006064A3"/>
    <w:rsid w:val="006068BD"/>
    <w:rsid w:val="00606954"/>
    <w:rsid w:val="006075F5"/>
    <w:rsid w:val="00607600"/>
    <w:rsid w:val="00607AEA"/>
    <w:rsid w:val="00607D18"/>
    <w:rsid w:val="00607F0A"/>
    <w:rsid w:val="00610161"/>
    <w:rsid w:val="00610162"/>
    <w:rsid w:val="006102BC"/>
    <w:rsid w:val="006102CE"/>
    <w:rsid w:val="00610628"/>
    <w:rsid w:val="00610654"/>
    <w:rsid w:val="006107DF"/>
    <w:rsid w:val="00610973"/>
    <w:rsid w:val="00610EA2"/>
    <w:rsid w:val="006113F0"/>
    <w:rsid w:val="00611498"/>
    <w:rsid w:val="00611BB5"/>
    <w:rsid w:val="00611EE3"/>
    <w:rsid w:val="00612262"/>
    <w:rsid w:val="0061273D"/>
    <w:rsid w:val="006127A7"/>
    <w:rsid w:val="00612BD2"/>
    <w:rsid w:val="00612C5D"/>
    <w:rsid w:val="00613101"/>
    <w:rsid w:val="0061340B"/>
    <w:rsid w:val="0061367E"/>
    <w:rsid w:val="00613A22"/>
    <w:rsid w:val="0061414C"/>
    <w:rsid w:val="0061416D"/>
    <w:rsid w:val="00614374"/>
    <w:rsid w:val="0061463C"/>
    <w:rsid w:val="0061569F"/>
    <w:rsid w:val="00615AF5"/>
    <w:rsid w:val="006164AD"/>
    <w:rsid w:val="006166A1"/>
    <w:rsid w:val="00616FCA"/>
    <w:rsid w:val="0061704F"/>
    <w:rsid w:val="006171E1"/>
    <w:rsid w:val="00617206"/>
    <w:rsid w:val="006172BA"/>
    <w:rsid w:val="006172CD"/>
    <w:rsid w:val="006175A7"/>
    <w:rsid w:val="00617AE2"/>
    <w:rsid w:val="00617F91"/>
    <w:rsid w:val="006204DE"/>
    <w:rsid w:val="00620891"/>
    <w:rsid w:val="0062151C"/>
    <w:rsid w:val="0062158C"/>
    <w:rsid w:val="00621FBA"/>
    <w:rsid w:val="0062212D"/>
    <w:rsid w:val="006221C2"/>
    <w:rsid w:val="006221E0"/>
    <w:rsid w:val="00622620"/>
    <w:rsid w:val="00622D40"/>
    <w:rsid w:val="00622EC3"/>
    <w:rsid w:val="00623014"/>
    <w:rsid w:val="0062372A"/>
    <w:rsid w:val="006239F3"/>
    <w:rsid w:val="00623B8C"/>
    <w:rsid w:val="00623BEF"/>
    <w:rsid w:val="006247CA"/>
    <w:rsid w:val="00624D0C"/>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1AE3"/>
    <w:rsid w:val="00632030"/>
    <w:rsid w:val="0063210D"/>
    <w:rsid w:val="006329B1"/>
    <w:rsid w:val="00632C5E"/>
    <w:rsid w:val="006331DE"/>
    <w:rsid w:val="006333CF"/>
    <w:rsid w:val="006333DB"/>
    <w:rsid w:val="006334F6"/>
    <w:rsid w:val="00633606"/>
    <w:rsid w:val="0063375B"/>
    <w:rsid w:val="006338D0"/>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7AE"/>
    <w:rsid w:val="006408FC"/>
    <w:rsid w:val="00640BB0"/>
    <w:rsid w:val="00641168"/>
    <w:rsid w:val="00641C97"/>
    <w:rsid w:val="00641CC6"/>
    <w:rsid w:val="00641CCC"/>
    <w:rsid w:val="00641D60"/>
    <w:rsid w:val="0064242B"/>
    <w:rsid w:val="00642509"/>
    <w:rsid w:val="0064264C"/>
    <w:rsid w:val="0064298A"/>
    <w:rsid w:val="00642DAB"/>
    <w:rsid w:val="00642E0C"/>
    <w:rsid w:val="006430C3"/>
    <w:rsid w:val="00643223"/>
    <w:rsid w:val="00643252"/>
    <w:rsid w:val="006434AA"/>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475A1"/>
    <w:rsid w:val="00647B15"/>
    <w:rsid w:val="00647BD9"/>
    <w:rsid w:val="006505C6"/>
    <w:rsid w:val="00650697"/>
    <w:rsid w:val="00650852"/>
    <w:rsid w:val="006509A4"/>
    <w:rsid w:val="00650ACF"/>
    <w:rsid w:val="00650E43"/>
    <w:rsid w:val="00650E5A"/>
    <w:rsid w:val="00650E67"/>
    <w:rsid w:val="006515AE"/>
    <w:rsid w:val="006515C1"/>
    <w:rsid w:val="00651A52"/>
    <w:rsid w:val="00651FAC"/>
    <w:rsid w:val="006520E9"/>
    <w:rsid w:val="006523A8"/>
    <w:rsid w:val="00652664"/>
    <w:rsid w:val="00652745"/>
    <w:rsid w:val="006528BD"/>
    <w:rsid w:val="00653190"/>
    <w:rsid w:val="006539B1"/>
    <w:rsid w:val="00653B50"/>
    <w:rsid w:val="0065403E"/>
    <w:rsid w:val="00654240"/>
    <w:rsid w:val="006545F5"/>
    <w:rsid w:val="00654CF1"/>
    <w:rsid w:val="006552B5"/>
    <w:rsid w:val="0065533B"/>
    <w:rsid w:val="00655827"/>
    <w:rsid w:val="00656121"/>
    <w:rsid w:val="00656278"/>
    <w:rsid w:val="006563E0"/>
    <w:rsid w:val="00656585"/>
    <w:rsid w:val="00656954"/>
    <w:rsid w:val="00656F76"/>
    <w:rsid w:val="0065713A"/>
    <w:rsid w:val="00657222"/>
    <w:rsid w:val="0065776E"/>
    <w:rsid w:val="006577BD"/>
    <w:rsid w:val="00657C6C"/>
    <w:rsid w:val="006602F1"/>
    <w:rsid w:val="0066045A"/>
    <w:rsid w:val="0066067B"/>
    <w:rsid w:val="006606EA"/>
    <w:rsid w:val="00660BD0"/>
    <w:rsid w:val="00660F0A"/>
    <w:rsid w:val="00660F6F"/>
    <w:rsid w:val="006612D1"/>
    <w:rsid w:val="0066131C"/>
    <w:rsid w:val="006616EF"/>
    <w:rsid w:val="00661837"/>
    <w:rsid w:val="00661AF3"/>
    <w:rsid w:val="00661E99"/>
    <w:rsid w:val="00662066"/>
    <w:rsid w:val="00662099"/>
    <w:rsid w:val="006622E4"/>
    <w:rsid w:val="0066257F"/>
    <w:rsid w:val="0066363C"/>
    <w:rsid w:val="0066383A"/>
    <w:rsid w:val="00663C72"/>
    <w:rsid w:val="00663EE8"/>
    <w:rsid w:val="00663EEE"/>
    <w:rsid w:val="006646DB"/>
    <w:rsid w:val="00664BBA"/>
    <w:rsid w:val="00664C77"/>
    <w:rsid w:val="00665004"/>
    <w:rsid w:val="00665287"/>
    <w:rsid w:val="006654C1"/>
    <w:rsid w:val="006654CA"/>
    <w:rsid w:val="0066583E"/>
    <w:rsid w:val="00665927"/>
    <w:rsid w:val="00665D5C"/>
    <w:rsid w:val="0066621F"/>
    <w:rsid w:val="0066638E"/>
    <w:rsid w:val="006663AA"/>
    <w:rsid w:val="00666DD0"/>
    <w:rsid w:val="006671F3"/>
    <w:rsid w:val="00667505"/>
    <w:rsid w:val="00667C78"/>
    <w:rsid w:val="00667F5F"/>
    <w:rsid w:val="00670563"/>
    <w:rsid w:val="00670612"/>
    <w:rsid w:val="0067063B"/>
    <w:rsid w:val="00670A9D"/>
    <w:rsid w:val="00670CB6"/>
    <w:rsid w:val="00670E73"/>
    <w:rsid w:val="0067107B"/>
    <w:rsid w:val="006710E5"/>
    <w:rsid w:val="006712CF"/>
    <w:rsid w:val="00671847"/>
    <w:rsid w:val="00671C61"/>
    <w:rsid w:val="00671D82"/>
    <w:rsid w:val="006722FD"/>
    <w:rsid w:val="00672573"/>
    <w:rsid w:val="006725F2"/>
    <w:rsid w:val="00672648"/>
    <w:rsid w:val="006726B2"/>
    <w:rsid w:val="0067275B"/>
    <w:rsid w:val="006729D9"/>
    <w:rsid w:val="00672A14"/>
    <w:rsid w:val="00672A55"/>
    <w:rsid w:val="00672CF0"/>
    <w:rsid w:val="00672FD6"/>
    <w:rsid w:val="0067303F"/>
    <w:rsid w:val="006733D4"/>
    <w:rsid w:val="0067364C"/>
    <w:rsid w:val="006736C5"/>
    <w:rsid w:val="0067371A"/>
    <w:rsid w:val="00673890"/>
    <w:rsid w:val="00673AE7"/>
    <w:rsid w:val="00673AE8"/>
    <w:rsid w:val="00673B02"/>
    <w:rsid w:val="00673C79"/>
    <w:rsid w:val="0067441F"/>
    <w:rsid w:val="00674501"/>
    <w:rsid w:val="00674691"/>
    <w:rsid w:val="0067492F"/>
    <w:rsid w:val="00674973"/>
    <w:rsid w:val="00674BAF"/>
    <w:rsid w:val="00674E77"/>
    <w:rsid w:val="006751F8"/>
    <w:rsid w:val="006754AF"/>
    <w:rsid w:val="006759C7"/>
    <w:rsid w:val="00675CD5"/>
    <w:rsid w:val="006765F2"/>
    <w:rsid w:val="00676791"/>
    <w:rsid w:val="00676B98"/>
    <w:rsid w:val="00676BAE"/>
    <w:rsid w:val="0067774A"/>
    <w:rsid w:val="00677969"/>
    <w:rsid w:val="00680404"/>
    <w:rsid w:val="0068040E"/>
    <w:rsid w:val="00680675"/>
    <w:rsid w:val="00680871"/>
    <w:rsid w:val="006808D4"/>
    <w:rsid w:val="00680990"/>
    <w:rsid w:val="00680D98"/>
    <w:rsid w:val="00680EAC"/>
    <w:rsid w:val="00680F56"/>
    <w:rsid w:val="006811E4"/>
    <w:rsid w:val="0068156A"/>
    <w:rsid w:val="00682201"/>
    <w:rsid w:val="00682550"/>
    <w:rsid w:val="00682A5D"/>
    <w:rsid w:val="00682E94"/>
    <w:rsid w:val="00682EE5"/>
    <w:rsid w:val="0068327B"/>
    <w:rsid w:val="0068336C"/>
    <w:rsid w:val="0068346D"/>
    <w:rsid w:val="00683B4C"/>
    <w:rsid w:val="00683C92"/>
    <w:rsid w:val="00683D07"/>
    <w:rsid w:val="00683EA3"/>
    <w:rsid w:val="00684603"/>
    <w:rsid w:val="0068481D"/>
    <w:rsid w:val="006859DC"/>
    <w:rsid w:val="00685A59"/>
    <w:rsid w:val="00685CE4"/>
    <w:rsid w:val="00686296"/>
    <w:rsid w:val="00686408"/>
    <w:rsid w:val="006864E9"/>
    <w:rsid w:val="0068675D"/>
    <w:rsid w:val="006868E4"/>
    <w:rsid w:val="00686AA6"/>
    <w:rsid w:val="00686D2D"/>
    <w:rsid w:val="00687130"/>
    <w:rsid w:val="006872F4"/>
    <w:rsid w:val="006874C6"/>
    <w:rsid w:val="0068766A"/>
    <w:rsid w:val="0068795B"/>
    <w:rsid w:val="006879E3"/>
    <w:rsid w:val="00687F2B"/>
    <w:rsid w:val="00687F34"/>
    <w:rsid w:val="00690595"/>
    <w:rsid w:val="0069072A"/>
    <w:rsid w:val="00690899"/>
    <w:rsid w:val="006908DA"/>
    <w:rsid w:val="00690A5A"/>
    <w:rsid w:val="00690D4A"/>
    <w:rsid w:val="00690D6C"/>
    <w:rsid w:val="00691148"/>
    <w:rsid w:val="00691189"/>
    <w:rsid w:val="00691684"/>
    <w:rsid w:val="00691A34"/>
    <w:rsid w:val="00691C8E"/>
    <w:rsid w:val="0069219B"/>
    <w:rsid w:val="00692F13"/>
    <w:rsid w:val="006934FF"/>
    <w:rsid w:val="00693557"/>
    <w:rsid w:val="00693610"/>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6113"/>
    <w:rsid w:val="0069669C"/>
    <w:rsid w:val="006967C5"/>
    <w:rsid w:val="006968D6"/>
    <w:rsid w:val="006969BA"/>
    <w:rsid w:val="00696B4A"/>
    <w:rsid w:val="00696E3C"/>
    <w:rsid w:val="006978FE"/>
    <w:rsid w:val="0069794C"/>
    <w:rsid w:val="00697EBE"/>
    <w:rsid w:val="006A0774"/>
    <w:rsid w:val="006A0A22"/>
    <w:rsid w:val="006A0B47"/>
    <w:rsid w:val="006A1226"/>
    <w:rsid w:val="006A13AE"/>
    <w:rsid w:val="006A1463"/>
    <w:rsid w:val="006A1551"/>
    <w:rsid w:val="006A15BC"/>
    <w:rsid w:val="006A1611"/>
    <w:rsid w:val="006A162B"/>
    <w:rsid w:val="006A1719"/>
    <w:rsid w:val="006A1AAB"/>
    <w:rsid w:val="006A1AF0"/>
    <w:rsid w:val="006A2473"/>
    <w:rsid w:val="006A28B0"/>
    <w:rsid w:val="006A2940"/>
    <w:rsid w:val="006A2EF0"/>
    <w:rsid w:val="006A30B0"/>
    <w:rsid w:val="006A319F"/>
    <w:rsid w:val="006A351D"/>
    <w:rsid w:val="006A3753"/>
    <w:rsid w:val="006A3880"/>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72E"/>
    <w:rsid w:val="006A7978"/>
    <w:rsid w:val="006A79E6"/>
    <w:rsid w:val="006A7BE2"/>
    <w:rsid w:val="006A7E27"/>
    <w:rsid w:val="006B00BA"/>
    <w:rsid w:val="006B0556"/>
    <w:rsid w:val="006B0615"/>
    <w:rsid w:val="006B070F"/>
    <w:rsid w:val="006B1315"/>
    <w:rsid w:val="006B1A1E"/>
    <w:rsid w:val="006B1A7F"/>
    <w:rsid w:val="006B1A82"/>
    <w:rsid w:val="006B1C00"/>
    <w:rsid w:val="006B21D3"/>
    <w:rsid w:val="006B29DF"/>
    <w:rsid w:val="006B2CDE"/>
    <w:rsid w:val="006B2DEF"/>
    <w:rsid w:val="006B2FF1"/>
    <w:rsid w:val="006B4964"/>
    <w:rsid w:val="006B5176"/>
    <w:rsid w:val="006B5525"/>
    <w:rsid w:val="006B5836"/>
    <w:rsid w:val="006B5F2E"/>
    <w:rsid w:val="006B70A9"/>
    <w:rsid w:val="006B71B2"/>
    <w:rsid w:val="006B72A5"/>
    <w:rsid w:val="006B748E"/>
    <w:rsid w:val="006B7622"/>
    <w:rsid w:val="006B7648"/>
    <w:rsid w:val="006B790C"/>
    <w:rsid w:val="006B7C45"/>
    <w:rsid w:val="006B7D75"/>
    <w:rsid w:val="006B7E02"/>
    <w:rsid w:val="006C0100"/>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826"/>
    <w:rsid w:val="006C3975"/>
    <w:rsid w:val="006C3BCA"/>
    <w:rsid w:val="006C4FF4"/>
    <w:rsid w:val="006C501E"/>
    <w:rsid w:val="006C5137"/>
    <w:rsid w:val="006C5482"/>
    <w:rsid w:val="006C57EF"/>
    <w:rsid w:val="006C584D"/>
    <w:rsid w:val="006C5E05"/>
    <w:rsid w:val="006C6368"/>
    <w:rsid w:val="006C679A"/>
    <w:rsid w:val="006C6A12"/>
    <w:rsid w:val="006C6A73"/>
    <w:rsid w:val="006C6AAC"/>
    <w:rsid w:val="006C6EE9"/>
    <w:rsid w:val="006C7CAA"/>
    <w:rsid w:val="006C7F4C"/>
    <w:rsid w:val="006D009E"/>
    <w:rsid w:val="006D0BE5"/>
    <w:rsid w:val="006D0C72"/>
    <w:rsid w:val="006D21BF"/>
    <w:rsid w:val="006D2212"/>
    <w:rsid w:val="006D2D45"/>
    <w:rsid w:val="006D2F27"/>
    <w:rsid w:val="006D3355"/>
    <w:rsid w:val="006D3446"/>
    <w:rsid w:val="006D3590"/>
    <w:rsid w:val="006D3B9E"/>
    <w:rsid w:val="006D3CB6"/>
    <w:rsid w:val="006D3D37"/>
    <w:rsid w:val="006D3D43"/>
    <w:rsid w:val="006D4110"/>
    <w:rsid w:val="006D4591"/>
    <w:rsid w:val="006D46FC"/>
    <w:rsid w:val="006D4C7A"/>
    <w:rsid w:val="006D4FE5"/>
    <w:rsid w:val="006D54EC"/>
    <w:rsid w:val="006D5646"/>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2A48"/>
    <w:rsid w:val="006E2A52"/>
    <w:rsid w:val="006E2AEA"/>
    <w:rsid w:val="006E2BB7"/>
    <w:rsid w:val="006E2EB8"/>
    <w:rsid w:val="006E34E6"/>
    <w:rsid w:val="006E3AB8"/>
    <w:rsid w:val="006E3B04"/>
    <w:rsid w:val="006E3B50"/>
    <w:rsid w:val="006E3DF5"/>
    <w:rsid w:val="006E4314"/>
    <w:rsid w:val="006E44B1"/>
    <w:rsid w:val="006E49D3"/>
    <w:rsid w:val="006E52D0"/>
    <w:rsid w:val="006E581E"/>
    <w:rsid w:val="006E5A48"/>
    <w:rsid w:val="006E5C0B"/>
    <w:rsid w:val="006E636B"/>
    <w:rsid w:val="006E65E3"/>
    <w:rsid w:val="006E67DC"/>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233"/>
    <w:rsid w:val="006F239D"/>
    <w:rsid w:val="006F2A53"/>
    <w:rsid w:val="006F2EDD"/>
    <w:rsid w:val="006F347D"/>
    <w:rsid w:val="006F3521"/>
    <w:rsid w:val="006F36D1"/>
    <w:rsid w:val="006F3D43"/>
    <w:rsid w:val="006F40D9"/>
    <w:rsid w:val="006F4107"/>
    <w:rsid w:val="006F44A7"/>
    <w:rsid w:val="006F4C7C"/>
    <w:rsid w:val="006F4CBF"/>
    <w:rsid w:val="006F4FC4"/>
    <w:rsid w:val="006F54D5"/>
    <w:rsid w:val="006F59F0"/>
    <w:rsid w:val="006F5C17"/>
    <w:rsid w:val="006F5CE3"/>
    <w:rsid w:val="006F6392"/>
    <w:rsid w:val="006F6783"/>
    <w:rsid w:val="006F6992"/>
    <w:rsid w:val="006F6D98"/>
    <w:rsid w:val="006F7920"/>
    <w:rsid w:val="006F7C7A"/>
    <w:rsid w:val="006F7CF5"/>
    <w:rsid w:val="006F7E3C"/>
    <w:rsid w:val="00700265"/>
    <w:rsid w:val="0070070A"/>
    <w:rsid w:val="007009C5"/>
    <w:rsid w:val="007009FD"/>
    <w:rsid w:val="00700A4E"/>
    <w:rsid w:val="007019DD"/>
    <w:rsid w:val="00701BF9"/>
    <w:rsid w:val="00702201"/>
    <w:rsid w:val="007024A3"/>
    <w:rsid w:val="00702539"/>
    <w:rsid w:val="00702CAF"/>
    <w:rsid w:val="0070397E"/>
    <w:rsid w:val="00703E8E"/>
    <w:rsid w:val="00704B13"/>
    <w:rsid w:val="00704E17"/>
    <w:rsid w:val="00704EDB"/>
    <w:rsid w:val="00705944"/>
    <w:rsid w:val="00705E6A"/>
    <w:rsid w:val="00705E7F"/>
    <w:rsid w:val="00705EAA"/>
    <w:rsid w:val="007060DC"/>
    <w:rsid w:val="007060F2"/>
    <w:rsid w:val="00706516"/>
    <w:rsid w:val="00706582"/>
    <w:rsid w:val="007066AB"/>
    <w:rsid w:val="00706BA4"/>
    <w:rsid w:val="00707464"/>
    <w:rsid w:val="007075BE"/>
    <w:rsid w:val="00707DFA"/>
    <w:rsid w:val="00710B40"/>
    <w:rsid w:val="00710DD8"/>
    <w:rsid w:val="00711464"/>
    <w:rsid w:val="007119BB"/>
    <w:rsid w:val="00711B81"/>
    <w:rsid w:val="00711BCC"/>
    <w:rsid w:val="00711EEB"/>
    <w:rsid w:val="00712A22"/>
    <w:rsid w:val="00713207"/>
    <w:rsid w:val="00713498"/>
    <w:rsid w:val="0071369D"/>
    <w:rsid w:val="007139CC"/>
    <w:rsid w:val="00713B4E"/>
    <w:rsid w:val="00713F6D"/>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200CC"/>
    <w:rsid w:val="00720325"/>
    <w:rsid w:val="0072055A"/>
    <w:rsid w:val="0072059A"/>
    <w:rsid w:val="00720C49"/>
    <w:rsid w:val="00721694"/>
    <w:rsid w:val="007217BB"/>
    <w:rsid w:val="00721938"/>
    <w:rsid w:val="00721F82"/>
    <w:rsid w:val="00721FFD"/>
    <w:rsid w:val="00722483"/>
    <w:rsid w:val="00722538"/>
    <w:rsid w:val="00722830"/>
    <w:rsid w:val="007229DF"/>
    <w:rsid w:val="00722A63"/>
    <w:rsid w:val="00722FAE"/>
    <w:rsid w:val="0072315E"/>
    <w:rsid w:val="00723365"/>
    <w:rsid w:val="00723ABC"/>
    <w:rsid w:val="00723D9F"/>
    <w:rsid w:val="00724089"/>
    <w:rsid w:val="00724377"/>
    <w:rsid w:val="00724423"/>
    <w:rsid w:val="0072446C"/>
    <w:rsid w:val="00724514"/>
    <w:rsid w:val="007245DD"/>
    <w:rsid w:val="00724916"/>
    <w:rsid w:val="00724C2A"/>
    <w:rsid w:val="00724E3B"/>
    <w:rsid w:val="00724F7E"/>
    <w:rsid w:val="0072507D"/>
    <w:rsid w:val="007252D8"/>
    <w:rsid w:val="0072537B"/>
    <w:rsid w:val="00725688"/>
    <w:rsid w:val="00725862"/>
    <w:rsid w:val="00725869"/>
    <w:rsid w:val="00725A76"/>
    <w:rsid w:val="00725AB4"/>
    <w:rsid w:val="00725F64"/>
    <w:rsid w:val="00726705"/>
    <w:rsid w:val="00726CBE"/>
    <w:rsid w:val="00726D17"/>
    <w:rsid w:val="00726E66"/>
    <w:rsid w:val="0072703A"/>
    <w:rsid w:val="007273B5"/>
    <w:rsid w:val="007277DB"/>
    <w:rsid w:val="0072784D"/>
    <w:rsid w:val="00727CF5"/>
    <w:rsid w:val="00727D62"/>
    <w:rsid w:val="00727ECF"/>
    <w:rsid w:val="00727F84"/>
    <w:rsid w:val="0073032D"/>
    <w:rsid w:val="007304BB"/>
    <w:rsid w:val="0073058D"/>
    <w:rsid w:val="00730D0C"/>
    <w:rsid w:val="0073117C"/>
    <w:rsid w:val="00731756"/>
    <w:rsid w:val="0073178A"/>
    <w:rsid w:val="00731980"/>
    <w:rsid w:val="00731B3D"/>
    <w:rsid w:val="00731E88"/>
    <w:rsid w:val="00732225"/>
    <w:rsid w:val="00732282"/>
    <w:rsid w:val="00732D29"/>
    <w:rsid w:val="00732EEE"/>
    <w:rsid w:val="0073316F"/>
    <w:rsid w:val="00733901"/>
    <w:rsid w:val="007339AB"/>
    <w:rsid w:val="007341F4"/>
    <w:rsid w:val="007342B1"/>
    <w:rsid w:val="00734DEF"/>
    <w:rsid w:val="00734FD5"/>
    <w:rsid w:val="007350D7"/>
    <w:rsid w:val="00735363"/>
    <w:rsid w:val="00735418"/>
    <w:rsid w:val="007357C1"/>
    <w:rsid w:val="00735970"/>
    <w:rsid w:val="00736031"/>
    <w:rsid w:val="007366A3"/>
    <w:rsid w:val="007368B4"/>
    <w:rsid w:val="007369C1"/>
    <w:rsid w:val="00736A28"/>
    <w:rsid w:val="00737571"/>
    <w:rsid w:val="00737980"/>
    <w:rsid w:val="00737AB9"/>
    <w:rsid w:val="00737CD3"/>
    <w:rsid w:val="0074006D"/>
    <w:rsid w:val="007404F3"/>
    <w:rsid w:val="0074071F"/>
    <w:rsid w:val="00740BBA"/>
    <w:rsid w:val="00740DA3"/>
    <w:rsid w:val="00740F2A"/>
    <w:rsid w:val="007411F1"/>
    <w:rsid w:val="00741423"/>
    <w:rsid w:val="00741662"/>
    <w:rsid w:val="007416B0"/>
    <w:rsid w:val="00741CF0"/>
    <w:rsid w:val="007422E9"/>
    <w:rsid w:val="00742499"/>
    <w:rsid w:val="007429AC"/>
    <w:rsid w:val="00742A4C"/>
    <w:rsid w:val="00742D6C"/>
    <w:rsid w:val="00743100"/>
    <w:rsid w:val="00743B07"/>
    <w:rsid w:val="00743B48"/>
    <w:rsid w:val="00743FC2"/>
    <w:rsid w:val="00744144"/>
    <w:rsid w:val="00744226"/>
    <w:rsid w:val="00744640"/>
    <w:rsid w:val="00744BBF"/>
    <w:rsid w:val="0074517F"/>
    <w:rsid w:val="0074526B"/>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50477"/>
    <w:rsid w:val="007505A0"/>
    <w:rsid w:val="00750684"/>
    <w:rsid w:val="0075198F"/>
    <w:rsid w:val="00751ADD"/>
    <w:rsid w:val="00751B52"/>
    <w:rsid w:val="00751E89"/>
    <w:rsid w:val="007521F2"/>
    <w:rsid w:val="007525C2"/>
    <w:rsid w:val="007529B9"/>
    <w:rsid w:val="00752F06"/>
    <w:rsid w:val="007538E3"/>
    <w:rsid w:val="00753E26"/>
    <w:rsid w:val="00753F22"/>
    <w:rsid w:val="00753F76"/>
    <w:rsid w:val="00754210"/>
    <w:rsid w:val="007543E7"/>
    <w:rsid w:val="00754857"/>
    <w:rsid w:val="00754986"/>
    <w:rsid w:val="00754B1B"/>
    <w:rsid w:val="00754D1E"/>
    <w:rsid w:val="00754D22"/>
    <w:rsid w:val="00755D0C"/>
    <w:rsid w:val="0075638C"/>
    <w:rsid w:val="00756647"/>
    <w:rsid w:val="00756ABA"/>
    <w:rsid w:val="00756F77"/>
    <w:rsid w:val="00756F93"/>
    <w:rsid w:val="007572CC"/>
    <w:rsid w:val="00757448"/>
    <w:rsid w:val="00757479"/>
    <w:rsid w:val="00760740"/>
    <w:rsid w:val="0076083F"/>
    <w:rsid w:val="007616E5"/>
    <w:rsid w:val="0076197A"/>
    <w:rsid w:val="00762440"/>
    <w:rsid w:val="007627B1"/>
    <w:rsid w:val="007627EC"/>
    <w:rsid w:val="00762808"/>
    <w:rsid w:val="00762B16"/>
    <w:rsid w:val="00762D1D"/>
    <w:rsid w:val="00762D2A"/>
    <w:rsid w:val="00762DB6"/>
    <w:rsid w:val="007630DC"/>
    <w:rsid w:val="007632A4"/>
    <w:rsid w:val="00763B19"/>
    <w:rsid w:val="00763E47"/>
    <w:rsid w:val="007643F3"/>
    <w:rsid w:val="0076451D"/>
    <w:rsid w:val="007645CB"/>
    <w:rsid w:val="00764614"/>
    <w:rsid w:val="007649FF"/>
    <w:rsid w:val="00764F83"/>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770"/>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FC7"/>
    <w:rsid w:val="00776222"/>
    <w:rsid w:val="007764D4"/>
    <w:rsid w:val="00776567"/>
    <w:rsid w:val="0077673F"/>
    <w:rsid w:val="00777720"/>
    <w:rsid w:val="00777B2A"/>
    <w:rsid w:val="00777B71"/>
    <w:rsid w:val="00780287"/>
    <w:rsid w:val="007804C2"/>
    <w:rsid w:val="00780A0D"/>
    <w:rsid w:val="00780C93"/>
    <w:rsid w:val="00780F2F"/>
    <w:rsid w:val="007810C8"/>
    <w:rsid w:val="0078145C"/>
    <w:rsid w:val="00781766"/>
    <w:rsid w:val="007818CA"/>
    <w:rsid w:val="00781B0D"/>
    <w:rsid w:val="0078253F"/>
    <w:rsid w:val="00782B3A"/>
    <w:rsid w:val="00782ED7"/>
    <w:rsid w:val="00782F03"/>
    <w:rsid w:val="00783189"/>
    <w:rsid w:val="00783200"/>
    <w:rsid w:val="00783F0F"/>
    <w:rsid w:val="00784811"/>
    <w:rsid w:val="007848A8"/>
    <w:rsid w:val="007848D7"/>
    <w:rsid w:val="00784EAE"/>
    <w:rsid w:val="00785E3E"/>
    <w:rsid w:val="00785F04"/>
    <w:rsid w:val="0078603B"/>
    <w:rsid w:val="00786170"/>
    <w:rsid w:val="007866B0"/>
    <w:rsid w:val="0078688D"/>
    <w:rsid w:val="00786C70"/>
    <w:rsid w:val="00787A51"/>
    <w:rsid w:val="00787C42"/>
    <w:rsid w:val="00787EE3"/>
    <w:rsid w:val="0079050C"/>
    <w:rsid w:val="007908BC"/>
    <w:rsid w:val="00791B62"/>
    <w:rsid w:val="00791BAA"/>
    <w:rsid w:val="007924E2"/>
    <w:rsid w:val="00792CB8"/>
    <w:rsid w:val="007932DF"/>
    <w:rsid w:val="007936E6"/>
    <w:rsid w:val="00793E15"/>
    <w:rsid w:val="00793F5A"/>
    <w:rsid w:val="007942E4"/>
    <w:rsid w:val="00794A23"/>
    <w:rsid w:val="00794B80"/>
    <w:rsid w:val="00794D37"/>
    <w:rsid w:val="00794D7C"/>
    <w:rsid w:val="00794DAA"/>
    <w:rsid w:val="00794E1A"/>
    <w:rsid w:val="00794FFC"/>
    <w:rsid w:val="007952F9"/>
    <w:rsid w:val="007957AD"/>
    <w:rsid w:val="00795A75"/>
    <w:rsid w:val="00795B0E"/>
    <w:rsid w:val="00795DAA"/>
    <w:rsid w:val="00795E0D"/>
    <w:rsid w:val="007962A2"/>
    <w:rsid w:val="0079630D"/>
    <w:rsid w:val="00796AEF"/>
    <w:rsid w:val="00796F66"/>
    <w:rsid w:val="007976A0"/>
    <w:rsid w:val="007979F4"/>
    <w:rsid w:val="00797A10"/>
    <w:rsid w:val="00797C38"/>
    <w:rsid w:val="00797C52"/>
    <w:rsid w:val="007A0E43"/>
    <w:rsid w:val="007A0EFE"/>
    <w:rsid w:val="007A1279"/>
    <w:rsid w:val="007A215C"/>
    <w:rsid w:val="007A222E"/>
    <w:rsid w:val="007A23DD"/>
    <w:rsid w:val="007A2764"/>
    <w:rsid w:val="007A2955"/>
    <w:rsid w:val="007A339E"/>
    <w:rsid w:val="007A3DE4"/>
    <w:rsid w:val="007A4069"/>
    <w:rsid w:val="007A4903"/>
    <w:rsid w:val="007A49EF"/>
    <w:rsid w:val="007A4EC3"/>
    <w:rsid w:val="007A4FD8"/>
    <w:rsid w:val="007A53C7"/>
    <w:rsid w:val="007A542B"/>
    <w:rsid w:val="007A5448"/>
    <w:rsid w:val="007A58F4"/>
    <w:rsid w:val="007A5F7C"/>
    <w:rsid w:val="007A616F"/>
    <w:rsid w:val="007A6576"/>
    <w:rsid w:val="007A66D2"/>
    <w:rsid w:val="007A688C"/>
    <w:rsid w:val="007A6FE1"/>
    <w:rsid w:val="007A773C"/>
    <w:rsid w:val="007A78C8"/>
    <w:rsid w:val="007A7961"/>
    <w:rsid w:val="007A797B"/>
    <w:rsid w:val="007A7BB7"/>
    <w:rsid w:val="007A7DF9"/>
    <w:rsid w:val="007A7F5D"/>
    <w:rsid w:val="007B005C"/>
    <w:rsid w:val="007B022A"/>
    <w:rsid w:val="007B04B2"/>
    <w:rsid w:val="007B0550"/>
    <w:rsid w:val="007B0801"/>
    <w:rsid w:val="007B0803"/>
    <w:rsid w:val="007B0806"/>
    <w:rsid w:val="007B0CF1"/>
    <w:rsid w:val="007B1405"/>
    <w:rsid w:val="007B1BF3"/>
    <w:rsid w:val="007B1C6A"/>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3D"/>
    <w:rsid w:val="007B740F"/>
    <w:rsid w:val="007B7668"/>
    <w:rsid w:val="007B79A3"/>
    <w:rsid w:val="007C034F"/>
    <w:rsid w:val="007C0402"/>
    <w:rsid w:val="007C0C6F"/>
    <w:rsid w:val="007C10E3"/>
    <w:rsid w:val="007C11DC"/>
    <w:rsid w:val="007C1A73"/>
    <w:rsid w:val="007C1F4B"/>
    <w:rsid w:val="007C1FA4"/>
    <w:rsid w:val="007C202D"/>
    <w:rsid w:val="007C22AC"/>
    <w:rsid w:val="007C242F"/>
    <w:rsid w:val="007C25A1"/>
    <w:rsid w:val="007C2851"/>
    <w:rsid w:val="007C28BB"/>
    <w:rsid w:val="007C29E5"/>
    <w:rsid w:val="007C2B7B"/>
    <w:rsid w:val="007C32AF"/>
    <w:rsid w:val="007C33C2"/>
    <w:rsid w:val="007C3486"/>
    <w:rsid w:val="007C35D3"/>
    <w:rsid w:val="007C35FA"/>
    <w:rsid w:val="007C3612"/>
    <w:rsid w:val="007C3B2F"/>
    <w:rsid w:val="007C3C1D"/>
    <w:rsid w:val="007C3DCC"/>
    <w:rsid w:val="007C4ECB"/>
    <w:rsid w:val="007C5222"/>
    <w:rsid w:val="007C52CD"/>
    <w:rsid w:val="007C52FF"/>
    <w:rsid w:val="007C536C"/>
    <w:rsid w:val="007C58DA"/>
    <w:rsid w:val="007C5B25"/>
    <w:rsid w:val="007C5F82"/>
    <w:rsid w:val="007C5F8A"/>
    <w:rsid w:val="007C6F1A"/>
    <w:rsid w:val="007C6FAF"/>
    <w:rsid w:val="007C7242"/>
    <w:rsid w:val="007C76A1"/>
    <w:rsid w:val="007C78F3"/>
    <w:rsid w:val="007C7F17"/>
    <w:rsid w:val="007D0075"/>
    <w:rsid w:val="007D0627"/>
    <w:rsid w:val="007D0747"/>
    <w:rsid w:val="007D079B"/>
    <w:rsid w:val="007D101F"/>
    <w:rsid w:val="007D1D44"/>
    <w:rsid w:val="007D1D4F"/>
    <w:rsid w:val="007D2524"/>
    <w:rsid w:val="007D2901"/>
    <w:rsid w:val="007D2A3D"/>
    <w:rsid w:val="007D2E08"/>
    <w:rsid w:val="007D2F77"/>
    <w:rsid w:val="007D3237"/>
    <w:rsid w:val="007D32BF"/>
    <w:rsid w:val="007D3766"/>
    <w:rsid w:val="007D379F"/>
    <w:rsid w:val="007D39F2"/>
    <w:rsid w:val="007D3C07"/>
    <w:rsid w:val="007D3CBE"/>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252"/>
    <w:rsid w:val="007D66F1"/>
    <w:rsid w:val="007D682A"/>
    <w:rsid w:val="007D6BAB"/>
    <w:rsid w:val="007D7062"/>
    <w:rsid w:val="007D7563"/>
    <w:rsid w:val="007D7852"/>
    <w:rsid w:val="007D79D1"/>
    <w:rsid w:val="007D7B2B"/>
    <w:rsid w:val="007D7B5D"/>
    <w:rsid w:val="007D7CE0"/>
    <w:rsid w:val="007D7E0C"/>
    <w:rsid w:val="007D7FFD"/>
    <w:rsid w:val="007E0773"/>
    <w:rsid w:val="007E0B19"/>
    <w:rsid w:val="007E1137"/>
    <w:rsid w:val="007E142E"/>
    <w:rsid w:val="007E15AA"/>
    <w:rsid w:val="007E189C"/>
    <w:rsid w:val="007E190B"/>
    <w:rsid w:val="007E1E8A"/>
    <w:rsid w:val="007E20DE"/>
    <w:rsid w:val="007E21C3"/>
    <w:rsid w:val="007E2665"/>
    <w:rsid w:val="007E283E"/>
    <w:rsid w:val="007E296A"/>
    <w:rsid w:val="007E29F9"/>
    <w:rsid w:val="007E2C6C"/>
    <w:rsid w:val="007E34E3"/>
    <w:rsid w:val="007E35EA"/>
    <w:rsid w:val="007E3BC4"/>
    <w:rsid w:val="007E3C83"/>
    <w:rsid w:val="007E3D17"/>
    <w:rsid w:val="007E49B5"/>
    <w:rsid w:val="007E4BA9"/>
    <w:rsid w:val="007E4EA8"/>
    <w:rsid w:val="007E5801"/>
    <w:rsid w:val="007E5FAC"/>
    <w:rsid w:val="007E6410"/>
    <w:rsid w:val="007E6593"/>
    <w:rsid w:val="007E6786"/>
    <w:rsid w:val="007E6820"/>
    <w:rsid w:val="007E68C0"/>
    <w:rsid w:val="007E6B36"/>
    <w:rsid w:val="007E6CE2"/>
    <w:rsid w:val="007E7062"/>
    <w:rsid w:val="007E7132"/>
    <w:rsid w:val="007E7445"/>
    <w:rsid w:val="007E74DA"/>
    <w:rsid w:val="007E7B74"/>
    <w:rsid w:val="007F02F3"/>
    <w:rsid w:val="007F02F7"/>
    <w:rsid w:val="007F0F06"/>
    <w:rsid w:val="007F1186"/>
    <w:rsid w:val="007F175D"/>
    <w:rsid w:val="007F191B"/>
    <w:rsid w:val="007F197F"/>
    <w:rsid w:val="007F1D36"/>
    <w:rsid w:val="007F2129"/>
    <w:rsid w:val="007F2D72"/>
    <w:rsid w:val="007F340C"/>
    <w:rsid w:val="007F3572"/>
    <w:rsid w:val="007F35A9"/>
    <w:rsid w:val="007F3823"/>
    <w:rsid w:val="007F3FDE"/>
    <w:rsid w:val="007F4458"/>
    <w:rsid w:val="007F48DB"/>
    <w:rsid w:val="007F4984"/>
    <w:rsid w:val="007F4EF7"/>
    <w:rsid w:val="007F5047"/>
    <w:rsid w:val="007F55A3"/>
    <w:rsid w:val="007F585A"/>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308"/>
    <w:rsid w:val="008019E3"/>
    <w:rsid w:val="00801A01"/>
    <w:rsid w:val="00801A34"/>
    <w:rsid w:val="008024B7"/>
    <w:rsid w:val="0080268E"/>
    <w:rsid w:val="00802836"/>
    <w:rsid w:val="00802C25"/>
    <w:rsid w:val="0080310A"/>
    <w:rsid w:val="0080379B"/>
    <w:rsid w:val="00803E86"/>
    <w:rsid w:val="0080417A"/>
    <w:rsid w:val="008041DE"/>
    <w:rsid w:val="008042EA"/>
    <w:rsid w:val="008044F2"/>
    <w:rsid w:val="008049AB"/>
    <w:rsid w:val="00804A10"/>
    <w:rsid w:val="00804CE7"/>
    <w:rsid w:val="00804D78"/>
    <w:rsid w:val="00805180"/>
    <w:rsid w:val="008053B6"/>
    <w:rsid w:val="0080561F"/>
    <w:rsid w:val="00805767"/>
    <w:rsid w:val="008057DC"/>
    <w:rsid w:val="00806CCC"/>
    <w:rsid w:val="00806E08"/>
    <w:rsid w:val="00806F8A"/>
    <w:rsid w:val="0080700B"/>
    <w:rsid w:val="00807062"/>
    <w:rsid w:val="00807373"/>
    <w:rsid w:val="0080771E"/>
    <w:rsid w:val="00807817"/>
    <w:rsid w:val="00807B55"/>
    <w:rsid w:val="008100F5"/>
    <w:rsid w:val="00810441"/>
    <w:rsid w:val="00810535"/>
    <w:rsid w:val="008106CA"/>
    <w:rsid w:val="00810C72"/>
    <w:rsid w:val="00810CB6"/>
    <w:rsid w:val="00810F3B"/>
    <w:rsid w:val="00811580"/>
    <w:rsid w:val="00811B41"/>
    <w:rsid w:val="00811C72"/>
    <w:rsid w:val="0081260A"/>
    <w:rsid w:val="008131D1"/>
    <w:rsid w:val="00813AEE"/>
    <w:rsid w:val="00813B34"/>
    <w:rsid w:val="00813C2B"/>
    <w:rsid w:val="00813CC5"/>
    <w:rsid w:val="008145DA"/>
    <w:rsid w:val="0081497D"/>
    <w:rsid w:val="00814A83"/>
    <w:rsid w:val="00814A94"/>
    <w:rsid w:val="00814E6A"/>
    <w:rsid w:val="0081504F"/>
    <w:rsid w:val="008150DE"/>
    <w:rsid w:val="00815126"/>
    <w:rsid w:val="008151B4"/>
    <w:rsid w:val="008159E5"/>
    <w:rsid w:val="00815B0D"/>
    <w:rsid w:val="00816009"/>
    <w:rsid w:val="0081667C"/>
    <w:rsid w:val="00816B90"/>
    <w:rsid w:val="0081706B"/>
    <w:rsid w:val="008174B4"/>
    <w:rsid w:val="008178F1"/>
    <w:rsid w:val="008179F5"/>
    <w:rsid w:val="00820C98"/>
    <w:rsid w:val="00820CF0"/>
    <w:rsid w:val="00821782"/>
    <w:rsid w:val="00822C44"/>
    <w:rsid w:val="008231D1"/>
    <w:rsid w:val="00823380"/>
    <w:rsid w:val="00823AF7"/>
    <w:rsid w:val="00823BAD"/>
    <w:rsid w:val="00823C8F"/>
    <w:rsid w:val="00823D49"/>
    <w:rsid w:val="0082440E"/>
    <w:rsid w:val="0082454E"/>
    <w:rsid w:val="00824575"/>
    <w:rsid w:val="008245FB"/>
    <w:rsid w:val="00824754"/>
    <w:rsid w:val="00824EF1"/>
    <w:rsid w:val="00825325"/>
    <w:rsid w:val="0082584E"/>
    <w:rsid w:val="008259E1"/>
    <w:rsid w:val="00825A2C"/>
    <w:rsid w:val="00825A5C"/>
    <w:rsid w:val="00825AE2"/>
    <w:rsid w:val="00825D51"/>
    <w:rsid w:val="00826381"/>
    <w:rsid w:val="00826615"/>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263"/>
    <w:rsid w:val="008323E3"/>
    <w:rsid w:val="00832498"/>
    <w:rsid w:val="0083265E"/>
    <w:rsid w:val="00832ABA"/>
    <w:rsid w:val="00832B62"/>
    <w:rsid w:val="00832BE1"/>
    <w:rsid w:val="00832E76"/>
    <w:rsid w:val="008334E4"/>
    <w:rsid w:val="00833632"/>
    <w:rsid w:val="00833710"/>
    <w:rsid w:val="00833B47"/>
    <w:rsid w:val="00833E02"/>
    <w:rsid w:val="00834196"/>
    <w:rsid w:val="00834996"/>
    <w:rsid w:val="00834C84"/>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D06"/>
    <w:rsid w:val="008420DE"/>
    <w:rsid w:val="00842257"/>
    <w:rsid w:val="008422E8"/>
    <w:rsid w:val="0084230F"/>
    <w:rsid w:val="00842874"/>
    <w:rsid w:val="00842A5F"/>
    <w:rsid w:val="00842EA3"/>
    <w:rsid w:val="0084301A"/>
    <w:rsid w:val="008433AA"/>
    <w:rsid w:val="008439C8"/>
    <w:rsid w:val="00843BA4"/>
    <w:rsid w:val="00843DDF"/>
    <w:rsid w:val="00843F18"/>
    <w:rsid w:val="008441F1"/>
    <w:rsid w:val="008448EB"/>
    <w:rsid w:val="008449C5"/>
    <w:rsid w:val="00844D94"/>
    <w:rsid w:val="00844F27"/>
    <w:rsid w:val="00844F99"/>
    <w:rsid w:val="008451E5"/>
    <w:rsid w:val="0084542B"/>
    <w:rsid w:val="0084586D"/>
    <w:rsid w:val="008459CA"/>
    <w:rsid w:val="0084610B"/>
    <w:rsid w:val="0084624B"/>
    <w:rsid w:val="00846703"/>
    <w:rsid w:val="008467A0"/>
    <w:rsid w:val="00846E17"/>
    <w:rsid w:val="008475E3"/>
    <w:rsid w:val="008476FE"/>
    <w:rsid w:val="0084780B"/>
    <w:rsid w:val="00847904"/>
    <w:rsid w:val="008501B2"/>
    <w:rsid w:val="008501F8"/>
    <w:rsid w:val="00850A56"/>
    <w:rsid w:val="00850AED"/>
    <w:rsid w:val="00850C7A"/>
    <w:rsid w:val="00850D85"/>
    <w:rsid w:val="008510F1"/>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D3F"/>
    <w:rsid w:val="008547CB"/>
    <w:rsid w:val="008548DA"/>
    <w:rsid w:val="00854963"/>
    <w:rsid w:val="00854B56"/>
    <w:rsid w:val="00854BD9"/>
    <w:rsid w:val="00855809"/>
    <w:rsid w:val="008559F8"/>
    <w:rsid w:val="00856328"/>
    <w:rsid w:val="0085652D"/>
    <w:rsid w:val="0085657D"/>
    <w:rsid w:val="00856671"/>
    <w:rsid w:val="00856CCC"/>
    <w:rsid w:val="00856E8C"/>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D7"/>
    <w:rsid w:val="00863698"/>
    <w:rsid w:val="00863EA6"/>
    <w:rsid w:val="00863FBE"/>
    <w:rsid w:val="00864391"/>
    <w:rsid w:val="008645D1"/>
    <w:rsid w:val="00864B15"/>
    <w:rsid w:val="00864B17"/>
    <w:rsid w:val="00864D81"/>
    <w:rsid w:val="00864DE6"/>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7B6"/>
    <w:rsid w:val="00867809"/>
    <w:rsid w:val="00867A40"/>
    <w:rsid w:val="00870E58"/>
    <w:rsid w:val="00871302"/>
    <w:rsid w:val="008717C5"/>
    <w:rsid w:val="00871D26"/>
    <w:rsid w:val="00872154"/>
    <w:rsid w:val="008721EC"/>
    <w:rsid w:val="008722EA"/>
    <w:rsid w:val="008722FB"/>
    <w:rsid w:val="00872FDB"/>
    <w:rsid w:val="0087350A"/>
    <w:rsid w:val="00873838"/>
    <w:rsid w:val="00873917"/>
    <w:rsid w:val="008739AC"/>
    <w:rsid w:val="00873A14"/>
    <w:rsid w:val="00873FEC"/>
    <w:rsid w:val="008744DC"/>
    <w:rsid w:val="008749B9"/>
    <w:rsid w:val="00874B91"/>
    <w:rsid w:val="00874E16"/>
    <w:rsid w:val="00875333"/>
    <w:rsid w:val="00875642"/>
    <w:rsid w:val="00875748"/>
    <w:rsid w:val="00875FF9"/>
    <w:rsid w:val="00876266"/>
    <w:rsid w:val="0087649D"/>
    <w:rsid w:val="0087656A"/>
    <w:rsid w:val="008767FF"/>
    <w:rsid w:val="00876C4F"/>
    <w:rsid w:val="00876DF4"/>
    <w:rsid w:val="008770EB"/>
    <w:rsid w:val="008771C3"/>
    <w:rsid w:val="00877668"/>
    <w:rsid w:val="0087779F"/>
    <w:rsid w:val="00877D64"/>
    <w:rsid w:val="00877D73"/>
    <w:rsid w:val="00877F84"/>
    <w:rsid w:val="0088092C"/>
    <w:rsid w:val="008811D2"/>
    <w:rsid w:val="008812C4"/>
    <w:rsid w:val="0088238B"/>
    <w:rsid w:val="0088259F"/>
    <w:rsid w:val="008827E1"/>
    <w:rsid w:val="0088294E"/>
    <w:rsid w:val="00882EDF"/>
    <w:rsid w:val="00882F4A"/>
    <w:rsid w:val="008833B3"/>
    <w:rsid w:val="008835E5"/>
    <w:rsid w:val="00883A8F"/>
    <w:rsid w:val="00883D38"/>
    <w:rsid w:val="008841B2"/>
    <w:rsid w:val="00884239"/>
    <w:rsid w:val="00884271"/>
    <w:rsid w:val="008842AF"/>
    <w:rsid w:val="00884398"/>
    <w:rsid w:val="008845A9"/>
    <w:rsid w:val="008848E7"/>
    <w:rsid w:val="00884A2A"/>
    <w:rsid w:val="00884DA2"/>
    <w:rsid w:val="00885259"/>
    <w:rsid w:val="00885367"/>
    <w:rsid w:val="008855F3"/>
    <w:rsid w:val="00885C76"/>
    <w:rsid w:val="00885DBD"/>
    <w:rsid w:val="00885E09"/>
    <w:rsid w:val="00886087"/>
    <w:rsid w:val="008863E6"/>
    <w:rsid w:val="00886481"/>
    <w:rsid w:val="00886710"/>
    <w:rsid w:val="00886BB5"/>
    <w:rsid w:val="00886EC5"/>
    <w:rsid w:val="00887D65"/>
    <w:rsid w:val="008902CD"/>
    <w:rsid w:val="00890725"/>
    <w:rsid w:val="008909D0"/>
    <w:rsid w:val="008909EB"/>
    <w:rsid w:val="00890BF6"/>
    <w:rsid w:val="00890EE5"/>
    <w:rsid w:val="00890F7B"/>
    <w:rsid w:val="00890FDA"/>
    <w:rsid w:val="008914A2"/>
    <w:rsid w:val="00891639"/>
    <w:rsid w:val="0089195E"/>
    <w:rsid w:val="00891CAC"/>
    <w:rsid w:val="00891DCD"/>
    <w:rsid w:val="00891FF3"/>
    <w:rsid w:val="00892AAA"/>
    <w:rsid w:val="00892BAE"/>
    <w:rsid w:val="00892D7F"/>
    <w:rsid w:val="00892E21"/>
    <w:rsid w:val="00893D57"/>
    <w:rsid w:val="00893ECE"/>
    <w:rsid w:val="008942E7"/>
    <w:rsid w:val="008943A0"/>
    <w:rsid w:val="008944B6"/>
    <w:rsid w:val="008944FD"/>
    <w:rsid w:val="0089451A"/>
    <w:rsid w:val="00894609"/>
    <w:rsid w:val="00894A13"/>
    <w:rsid w:val="008950B9"/>
    <w:rsid w:val="00895322"/>
    <w:rsid w:val="00895643"/>
    <w:rsid w:val="00895A38"/>
    <w:rsid w:val="00895AE4"/>
    <w:rsid w:val="00895AFF"/>
    <w:rsid w:val="00895B62"/>
    <w:rsid w:val="00895EC1"/>
    <w:rsid w:val="008963A0"/>
    <w:rsid w:val="008963BF"/>
    <w:rsid w:val="008965F9"/>
    <w:rsid w:val="00896795"/>
    <w:rsid w:val="00896DA9"/>
    <w:rsid w:val="008970E0"/>
    <w:rsid w:val="008975D4"/>
    <w:rsid w:val="00897644"/>
    <w:rsid w:val="00897671"/>
    <w:rsid w:val="00897951"/>
    <w:rsid w:val="00897A02"/>
    <w:rsid w:val="00897D17"/>
    <w:rsid w:val="008A020A"/>
    <w:rsid w:val="008A0242"/>
    <w:rsid w:val="008A05B0"/>
    <w:rsid w:val="008A105B"/>
    <w:rsid w:val="008A11D9"/>
    <w:rsid w:val="008A18FC"/>
    <w:rsid w:val="008A1D53"/>
    <w:rsid w:val="008A1F69"/>
    <w:rsid w:val="008A1FD9"/>
    <w:rsid w:val="008A2341"/>
    <w:rsid w:val="008A2433"/>
    <w:rsid w:val="008A2777"/>
    <w:rsid w:val="008A2B21"/>
    <w:rsid w:val="008A35AB"/>
    <w:rsid w:val="008A383F"/>
    <w:rsid w:val="008A3B31"/>
    <w:rsid w:val="008A3CE5"/>
    <w:rsid w:val="008A41B8"/>
    <w:rsid w:val="008A46EB"/>
    <w:rsid w:val="008A4BCC"/>
    <w:rsid w:val="008A5AA7"/>
    <w:rsid w:val="008A5C85"/>
    <w:rsid w:val="008A6105"/>
    <w:rsid w:val="008A63FF"/>
    <w:rsid w:val="008A6405"/>
    <w:rsid w:val="008A6865"/>
    <w:rsid w:val="008A693B"/>
    <w:rsid w:val="008A69B4"/>
    <w:rsid w:val="008A6B86"/>
    <w:rsid w:val="008A6EE0"/>
    <w:rsid w:val="008A7032"/>
    <w:rsid w:val="008A780C"/>
    <w:rsid w:val="008A78A6"/>
    <w:rsid w:val="008A7A1D"/>
    <w:rsid w:val="008A7CA9"/>
    <w:rsid w:val="008A7F76"/>
    <w:rsid w:val="008B0042"/>
    <w:rsid w:val="008B0309"/>
    <w:rsid w:val="008B06C2"/>
    <w:rsid w:val="008B0BC1"/>
    <w:rsid w:val="008B1112"/>
    <w:rsid w:val="008B137B"/>
    <w:rsid w:val="008B1780"/>
    <w:rsid w:val="008B1A70"/>
    <w:rsid w:val="008B1DFD"/>
    <w:rsid w:val="008B21B5"/>
    <w:rsid w:val="008B23FD"/>
    <w:rsid w:val="008B241A"/>
    <w:rsid w:val="008B27DB"/>
    <w:rsid w:val="008B284B"/>
    <w:rsid w:val="008B2A3C"/>
    <w:rsid w:val="008B2CFE"/>
    <w:rsid w:val="008B2F11"/>
    <w:rsid w:val="008B3A0C"/>
    <w:rsid w:val="008B3A33"/>
    <w:rsid w:val="008B3E52"/>
    <w:rsid w:val="008B40B4"/>
    <w:rsid w:val="008B4625"/>
    <w:rsid w:val="008B47C3"/>
    <w:rsid w:val="008B4D4D"/>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36C"/>
    <w:rsid w:val="008C0838"/>
    <w:rsid w:val="008C0CC3"/>
    <w:rsid w:val="008C0FCF"/>
    <w:rsid w:val="008C106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4A52"/>
    <w:rsid w:val="008C4AFE"/>
    <w:rsid w:val="008C4D9D"/>
    <w:rsid w:val="008C502A"/>
    <w:rsid w:val="008C617A"/>
    <w:rsid w:val="008C618E"/>
    <w:rsid w:val="008C651C"/>
    <w:rsid w:val="008C670B"/>
    <w:rsid w:val="008C68B5"/>
    <w:rsid w:val="008C7872"/>
    <w:rsid w:val="008C788A"/>
    <w:rsid w:val="008C79C1"/>
    <w:rsid w:val="008C7B0C"/>
    <w:rsid w:val="008C7B5B"/>
    <w:rsid w:val="008C7E80"/>
    <w:rsid w:val="008C7EA6"/>
    <w:rsid w:val="008D0A1B"/>
    <w:rsid w:val="008D0CC6"/>
    <w:rsid w:val="008D0D2B"/>
    <w:rsid w:val="008D0F0A"/>
    <w:rsid w:val="008D188C"/>
    <w:rsid w:val="008D18E7"/>
    <w:rsid w:val="008D1BCB"/>
    <w:rsid w:val="008D1CDD"/>
    <w:rsid w:val="008D21A6"/>
    <w:rsid w:val="008D2365"/>
    <w:rsid w:val="008D246B"/>
    <w:rsid w:val="008D2542"/>
    <w:rsid w:val="008D26E2"/>
    <w:rsid w:val="008D273E"/>
    <w:rsid w:val="008D2842"/>
    <w:rsid w:val="008D3327"/>
    <w:rsid w:val="008D3D61"/>
    <w:rsid w:val="008D444A"/>
    <w:rsid w:val="008D45F4"/>
    <w:rsid w:val="008D4613"/>
    <w:rsid w:val="008D4624"/>
    <w:rsid w:val="008D48DA"/>
    <w:rsid w:val="008D4C8E"/>
    <w:rsid w:val="008D50AD"/>
    <w:rsid w:val="008D52BF"/>
    <w:rsid w:val="008D5419"/>
    <w:rsid w:val="008D556E"/>
    <w:rsid w:val="008D56B6"/>
    <w:rsid w:val="008D5943"/>
    <w:rsid w:val="008D5A6E"/>
    <w:rsid w:val="008D5CF5"/>
    <w:rsid w:val="008D5D9F"/>
    <w:rsid w:val="008D5E59"/>
    <w:rsid w:val="008D5F10"/>
    <w:rsid w:val="008D6089"/>
    <w:rsid w:val="008D60AA"/>
    <w:rsid w:val="008D624B"/>
    <w:rsid w:val="008D62F9"/>
    <w:rsid w:val="008D6651"/>
    <w:rsid w:val="008D6986"/>
    <w:rsid w:val="008D7323"/>
    <w:rsid w:val="008D767F"/>
    <w:rsid w:val="008D7D68"/>
    <w:rsid w:val="008D7D86"/>
    <w:rsid w:val="008D7DE2"/>
    <w:rsid w:val="008D7F33"/>
    <w:rsid w:val="008E03E3"/>
    <w:rsid w:val="008E0484"/>
    <w:rsid w:val="008E051F"/>
    <w:rsid w:val="008E0646"/>
    <w:rsid w:val="008E0759"/>
    <w:rsid w:val="008E0915"/>
    <w:rsid w:val="008E0E28"/>
    <w:rsid w:val="008E133C"/>
    <w:rsid w:val="008E151F"/>
    <w:rsid w:val="008E15ED"/>
    <w:rsid w:val="008E1642"/>
    <w:rsid w:val="008E1D10"/>
    <w:rsid w:val="008E205A"/>
    <w:rsid w:val="008E33B5"/>
    <w:rsid w:val="008E4199"/>
    <w:rsid w:val="008E46FE"/>
    <w:rsid w:val="008E47AB"/>
    <w:rsid w:val="008E4828"/>
    <w:rsid w:val="008E489A"/>
    <w:rsid w:val="008E4E9C"/>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6CB"/>
    <w:rsid w:val="008E7A6D"/>
    <w:rsid w:val="008E7C06"/>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BC"/>
    <w:rsid w:val="008F198B"/>
    <w:rsid w:val="008F1B3E"/>
    <w:rsid w:val="008F1DA4"/>
    <w:rsid w:val="008F1DA7"/>
    <w:rsid w:val="008F231B"/>
    <w:rsid w:val="008F2344"/>
    <w:rsid w:val="008F25DA"/>
    <w:rsid w:val="008F30E9"/>
    <w:rsid w:val="008F378A"/>
    <w:rsid w:val="008F3C12"/>
    <w:rsid w:val="008F3FC2"/>
    <w:rsid w:val="008F4084"/>
    <w:rsid w:val="008F41B8"/>
    <w:rsid w:val="008F46E5"/>
    <w:rsid w:val="008F4745"/>
    <w:rsid w:val="008F4774"/>
    <w:rsid w:val="008F49A8"/>
    <w:rsid w:val="008F4C33"/>
    <w:rsid w:val="008F4F5A"/>
    <w:rsid w:val="008F5248"/>
    <w:rsid w:val="008F534B"/>
    <w:rsid w:val="008F548C"/>
    <w:rsid w:val="008F55E7"/>
    <w:rsid w:val="008F5A94"/>
    <w:rsid w:val="008F5F92"/>
    <w:rsid w:val="008F60EF"/>
    <w:rsid w:val="008F6112"/>
    <w:rsid w:val="008F6121"/>
    <w:rsid w:val="008F639B"/>
    <w:rsid w:val="008F64C4"/>
    <w:rsid w:val="008F67ED"/>
    <w:rsid w:val="008F6DF5"/>
    <w:rsid w:val="008F70E9"/>
    <w:rsid w:val="008F71B4"/>
    <w:rsid w:val="008F7441"/>
    <w:rsid w:val="008F745F"/>
    <w:rsid w:val="008F757B"/>
    <w:rsid w:val="008F7B8A"/>
    <w:rsid w:val="00900983"/>
    <w:rsid w:val="00900F4F"/>
    <w:rsid w:val="00901000"/>
    <w:rsid w:val="0090132E"/>
    <w:rsid w:val="009013F7"/>
    <w:rsid w:val="0090161D"/>
    <w:rsid w:val="00901AC4"/>
    <w:rsid w:val="00901B1B"/>
    <w:rsid w:val="00901CB0"/>
    <w:rsid w:val="00902182"/>
    <w:rsid w:val="009021E5"/>
    <w:rsid w:val="00902651"/>
    <w:rsid w:val="00902785"/>
    <w:rsid w:val="0090285E"/>
    <w:rsid w:val="00902AF5"/>
    <w:rsid w:val="00902BB6"/>
    <w:rsid w:val="00902CE4"/>
    <w:rsid w:val="00902F41"/>
    <w:rsid w:val="0090304C"/>
    <w:rsid w:val="00903259"/>
    <w:rsid w:val="009044FF"/>
    <w:rsid w:val="0090457F"/>
    <w:rsid w:val="00904606"/>
    <w:rsid w:val="00904B5E"/>
    <w:rsid w:val="00904C81"/>
    <w:rsid w:val="009056C4"/>
    <w:rsid w:val="009057DF"/>
    <w:rsid w:val="00905A01"/>
    <w:rsid w:val="00905AE7"/>
    <w:rsid w:val="00906774"/>
    <w:rsid w:val="00906BAA"/>
    <w:rsid w:val="009074E7"/>
    <w:rsid w:val="00907D15"/>
    <w:rsid w:val="00907D83"/>
    <w:rsid w:val="00907E45"/>
    <w:rsid w:val="00907F8B"/>
    <w:rsid w:val="0091023F"/>
    <w:rsid w:val="009108C1"/>
    <w:rsid w:val="00910A2C"/>
    <w:rsid w:val="009115EB"/>
    <w:rsid w:val="00911A2D"/>
    <w:rsid w:val="00911D31"/>
    <w:rsid w:val="00912037"/>
    <w:rsid w:val="00912838"/>
    <w:rsid w:val="009128D9"/>
    <w:rsid w:val="00912BB6"/>
    <w:rsid w:val="009130B6"/>
    <w:rsid w:val="009131A6"/>
    <w:rsid w:val="009132E6"/>
    <w:rsid w:val="009133E9"/>
    <w:rsid w:val="009134A7"/>
    <w:rsid w:val="00913659"/>
    <w:rsid w:val="009136C0"/>
    <w:rsid w:val="009137E7"/>
    <w:rsid w:val="00913A7A"/>
    <w:rsid w:val="00913FE3"/>
    <w:rsid w:val="009141EB"/>
    <w:rsid w:val="00914607"/>
    <w:rsid w:val="009147A2"/>
    <w:rsid w:val="00914C6E"/>
    <w:rsid w:val="009152DB"/>
    <w:rsid w:val="00915536"/>
    <w:rsid w:val="00915860"/>
    <w:rsid w:val="00915B3D"/>
    <w:rsid w:val="00915D33"/>
    <w:rsid w:val="0091601C"/>
    <w:rsid w:val="0091605A"/>
    <w:rsid w:val="00916103"/>
    <w:rsid w:val="00916117"/>
    <w:rsid w:val="0091639B"/>
    <w:rsid w:val="0091673F"/>
    <w:rsid w:val="0091704B"/>
    <w:rsid w:val="009170E2"/>
    <w:rsid w:val="0091748E"/>
    <w:rsid w:val="00917CF8"/>
    <w:rsid w:val="00917DF4"/>
    <w:rsid w:val="0092040B"/>
    <w:rsid w:val="00920430"/>
    <w:rsid w:val="00920760"/>
    <w:rsid w:val="00920F07"/>
    <w:rsid w:val="0092112B"/>
    <w:rsid w:val="00921327"/>
    <w:rsid w:val="0092168D"/>
    <w:rsid w:val="00921C4D"/>
    <w:rsid w:val="00921D9A"/>
    <w:rsid w:val="00922282"/>
    <w:rsid w:val="00922BAE"/>
    <w:rsid w:val="00923178"/>
    <w:rsid w:val="00923382"/>
    <w:rsid w:val="00923C72"/>
    <w:rsid w:val="009240E4"/>
    <w:rsid w:val="009248E4"/>
    <w:rsid w:val="0092490F"/>
    <w:rsid w:val="00924DA7"/>
    <w:rsid w:val="00924F7A"/>
    <w:rsid w:val="00925309"/>
    <w:rsid w:val="009257A0"/>
    <w:rsid w:val="009258D0"/>
    <w:rsid w:val="009259EA"/>
    <w:rsid w:val="009259F4"/>
    <w:rsid w:val="00925B78"/>
    <w:rsid w:val="00926131"/>
    <w:rsid w:val="00926363"/>
    <w:rsid w:val="0092650E"/>
    <w:rsid w:val="00926779"/>
    <w:rsid w:val="00926FC9"/>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F2"/>
    <w:rsid w:val="0093052B"/>
    <w:rsid w:val="00930CA0"/>
    <w:rsid w:val="00930F51"/>
    <w:rsid w:val="00930F83"/>
    <w:rsid w:val="009317FF"/>
    <w:rsid w:val="0093299A"/>
    <w:rsid w:val="00932CF7"/>
    <w:rsid w:val="00932FF4"/>
    <w:rsid w:val="00933739"/>
    <w:rsid w:val="009338B5"/>
    <w:rsid w:val="00933D81"/>
    <w:rsid w:val="00933DFD"/>
    <w:rsid w:val="00934250"/>
    <w:rsid w:val="00934517"/>
    <w:rsid w:val="00934C88"/>
    <w:rsid w:val="0093576F"/>
    <w:rsid w:val="00935945"/>
    <w:rsid w:val="00935EB5"/>
    <w:rsid w:val="00936008"/>
    <w:rsid w:val="00936049"/>
    <w:rsid w:val="0093651F"/>
    <w:rsid w:val="00936718"/>
    <w:rsid w:val="00936AF6"/>
    <w:rsid w:val="00936B2C"/>
    <w:rsid w:val="00936C3C"/>
    <w:rsid w:val="00936CF9"/>
    <w:rsid w:val="00936E6E"/>
    <w:rsid w:val="009378B0"/>
    <w:rsid w:val="009378C8"/>
    <w:rsid w:val="0093795A"/>
    <w:rsid w:val="009402C8"/>
    <w:rsid w:val="00940426"/>
    <w:rsid w:val="00940705"/>
    <w:rsid w:val="00940E35"/>
    <w:rsid w:val="0094124D"/>
    <w:rsid w:val="00941305"/>
    <w:rsid w:val="009413FC"/>
    <w:rsid w:val="00941666"/>
    <w:rsid w:val="0094175D"/>
    <w:rsid w:val="009419FB"/>
    <w:rsid w:val="00941CEA"/>
    <w:rsid w:val="00941D37"/>
    <w:rsid w:val="00941FCE"/>
    <w:rsid w:val="00941FD3"/>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56"/>
    <w:rsid w:val="00944C49"/>
    <w:rsid w:val="00944C57"/>
    <w:rsid w:val="00944DFD"/>
    <w:rsid w:val="0094500E"/>
    <w:rsid w:val="0094537A"/>
    <w:rsid w:val="009459A3"/>
    <w:rsid w:val="00945ED7"/>
    <w:rsid w:val="00945F58"/>
    <w:rsid w:val="0094671E"/>
    <w:rsid w:val="009467FA"/>
    <w:rsid w:val="00946CD9"/>
    <w:rsid w:val="00946D52"/>
    <w:rsid w:val="00947E7F"/>
    <w:rsid w:val="00950342"/>
    <w:rsid w:val="0095041D"/>
    <w:rsid w:val="009507E2"/>
    <w:rsid w:val="009507FD"/>
    <w:rsid w:val="00950B09"/>
    <w:rsid w:val="00950B5C"/>
    <w:rsid w:val="00950C46"/>
    <w:rsid w:val="00950E31"/>
    <w:rsid w:val="00950E68"/>
    <w:rsid w:val="009512D8"/>
    <w:rsid w:val="009515AF"/>
    <w:rsid w:val="00952079"/>
    <w:rsid w:val="00952238"/>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AD4"/>
    <w:rsid w:val="00957CBD"/>
    <w:rsid w:val="00957D3B"/>
    <w:rsid w:val="00957FEB"/>
    <w:rsid w:val="00960008"/>
    <w:rsid w:val="00960095"/>
    <w:rsid w:val="009603C8"/>
    <w:rsid w:val="009604F7"/>
    <w:rsid w:val="009607A3"/>
    <w:rsid w:val="009609CB"/>
    <w:rsid w:val="009616C4"/>
    <w:rsid w:val="0096197F"/>
    <w:rsid w:val="00961E74"/>
    <w:rsid w:val="00961EDC"/>
    <w:rsid w:val="009621F9"/>
    <w:rsid w:val="009625FD"/>
    <w:rsid w:val="009629FE"/>
    <w:rsid w:val="00962ADA"/>
    <w:rsid w:val="00962ED2"/>
    <w:rsid w:val="00962F8C"/>
    <w:rsid w:val="00963096"/>
    <w:rsid w:val="00963516"/>
    <w:rsid w:val="00963592"/>
    <w:rsid w:val="00963713"/>
    <w:rsid w:val="00963A39"/>
    <w:rsid w:val="00963DCF"/>
    <w:rsid w:val="00964133"/>
    <w:rsid w:val="0096438E"/>
    <w:rsid w:val="009645A9"/>
    <w:rsid w:val="00964672"/>
    <w:rsid w:val="00964EF3"/>
    <w:rsid w:val="00964F6C"/>
    <w:rsid w:val="0096500E"/>
    <w:rsid w:val="00965371"/>
    <w:rsid w:val="00965430"/>
    <w:rsid w:val="00965738"/>
    <w:rsid w:val="0096593E"/>
    <w:rsid w:val="009660EB"/>
    <w:rsid w:val="0096611C"/>
    <w:rsid w:val="00966665"/>
    <w:rsid w:val="0096690C"/>
    <w:rsid w:val="00966BC5"/>
    <w:rsid w:val="00967176"/>
    <w:rsid w:val="00967D43"/>
    <w:rsid w:val="00967DD6"/>
    <w:rsid w:val="0097005E"/>
    <w:rsid w:val="009704A3"/>
    <w:rsid w:val="00970688"/>
    <w:rsid w:val="00970761"/>
    <w:rsid w:val="0097093D"/>
    <w:rsid w:val="009709D3"/>
    <w:rsid w:val="00970BD3"/>
    <w:rsid w:val="00970E0C"/>
    <w:rsid w:val="00970F9A"/>
    <w:rsid w:val="00971204"/>
    <w:rsid w:val="0097142D"/>
    <w:rsid w:val="00971970"/>
    <w:rsid w:val="00971BA6"/>
    <w:rsid w:val="00971BC2"/>
    <w:rsid w:val="00971D93"/>
    <w:rsid w:val="00972709"/>
    <w:rsid w:val="00972745"/>
    <w:rsid w:val="009728E8"/>
    <w:rsid w:val="00972E9F"/>
    <w:rsid w:val="009732C2"/>
    <w:rsid w:val="0097396D"/>
    <w:rsid w:val="009739F9"/>
    <w:rsid w:val="00973A28"/>
    <w:rsid w:val="00973A2D"/>
    <w:rsid w:val="00973AB3"/>
    <w:rsid w:val="00973CE1"/>
    <w:rsid w:val="00973DB8"/>
    <w:rsid w:val="00973E93"/>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610E"/>
    <w:rsid w:val="009762DF"/>
    <w:rsid w:val="0097654F"/>
    <w:rsid w:val="009766BD"/>
    <w:rsid w:val="009766F1"/>
    <w:rsid w:val="00976DD8"/>
    <w:rsid w:val="00977101"/>
    <w:rsid w:val="0097738C"/>
    <w:rsid w:val="0097756E"/>
    <w:rsid w:val="009779B7"/>
    <w:rsid w:val="00977A3B"/>
    <w:rsid w:val="0098030F"/>
    <w:rsid w:val="00980C15"/>
    <w:rsid w:val="00980D41"/>
    <w:rsid w:val="00981502"/>
    <w:rsid w:val="00981902"/>
    <w:rsid w:val="00981AC5"/>
    <w:rsid w:val="00981CBE"/>
    <w:rsid w:val="00981D2C"/>
    <w:rsid w:val="00981F0C"/>
    <w:rsid w:val="00981F3C"/>
    <w:rsid w:val="009820A0"/>
    <w:rsid w:val="009820F7"/>
    <w:rsid w:val="00982319"/>
    <w:rsid w:val="00982431"/>
    <w:rsid w:val="0098281D"/>
    <w:rsid w:val="00982AE5"/>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3F9"/>
    <w:rsid w:val="00986588"/>
    <w:rsid w:val="00986B92"/>
    <w:rsid w:val="00986CA3"/>
    <w:rsid w:val="0099000B"/>
    <w:rsid w:val="00990020"/>
    <w:rsid w:val="00990204"/>
    <w:rsid w:val="00990778"/>
    <w:rsid w:val="00990996"/>
    <w:rsid w:val="0099099F"/>
    <w:rsid w:val="00990A52"/>
    <w:rsid w:val="00990E4C"/>
    <w:rsid w:val="0099101E"/>
    <w:rsid w:val="00991446"/>
    <w:rsid w:val="00991470"/>
    <w:rsid w:val="0099162F"/>
    <w:rsid w:val="0099172E"/>
    <w:rsid w:val="00991916"/>
    <w:rsid w:val="009919AE"/>
    <w:rsid w:val="009920D4"/>
    <w:rsid w:val="009921BE"/>
    <w:rsid w:val="009925DF"/>
    <w:rsid w:val="00992607"/>
    <w:rsid w:val="00992A10"/>
    <w:rsid w:val="00992E9E"/>
    <w:rsid w:val="00993072"/>
    <w:rsid w:val="0099377A"/>
    <w:rsid w:val="00993ECF"/>
    <w:rsid w:val="009946E1"/>
    <w:rsid w:val="0099497F"/>
    <w:rsid w:val="00994AC7"/>
    <w:rsid w:val="00994F30"/>
    <w:rsid w:val="0099516F"/>
    <w:rsid w:val="00995611"/>
    <w:rsid w:val="00995BA2"/>
    <w:rsid w:val="00995BF0"/>
    <w:rsid w:val="00996552"/>
    <w:rsid w:val="009965F4"/>
    <w:rsid w:val="0099668C"/>
    <w:rsid w:val="009966CC"/>
    <w:rsid w:val="00996796"/>
    <w:rsid w:val="00996ABC"/>
    <w:rsid w:val="00996AFF"/>
    <w:rsid w:val="00996EC1"/>
    <w:rsid w:val="00996F00"/>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12C0"/>
    <w:rsid w:val="009A18C9"/>
    <w:rsid w:val="009A230D"/>
    <w:rsid w:val="009A2B49"/>
    <w:rsid w:val="009A2BA6"/>
    <w:rsid w:val="009A321D"/>
    <w:rsid w:val="009A3568"/>
    <w:rsid w:val="009A378F"/>
    <w:rsid w:val="009A3EA7"/>
    <w:rsid w:val="009A4016"/>
    <w:rsid w:val="009A41BC"/>
    <w:rsid w:val="009A494A"/>
    <w:rsid w:val="009A4C53"/>
    <w:rsid w:val="009A5113"/>
    <w:rsid w:val="009A53F7"/>
    <w:rsid w:val="009A55ED"/>
    <w:rsid w:val="009A5A0C"/>
    <w:rsid w:val="009A607C"/>
    <w:rsid w:val="009A63BC"/>
    <w:rsid w:val="009A6458"/>
    <w:rsid w:val="009A64F7"/>
    <w:rsid w:val="009A6966"/>
    <w:rsid w:val="009A6B90"/>
    <w:rsid w:val="009A7612"/>
    <w:rsid w:val="009A771F"/>
    <w:rsid w:val="009A7CD4"/>
    <w:rsid w:val="009B0266"/>
    <w:rsid w:val="009B0392"/>
    <w:rsid w:val="009B0630"/>
    <w:rsid w:val="009B0B37"/>
    <w:rsid w:val="009B0C87"/>
    <w:rsid w:val="009B0D24"/>
    <w:rsid w:val="009B0DDF"/>
    <w:rsid w:val="009B167E"/>
    <w:rsid w:val="009B1840"/>
    <w:rsid w:val="009B1C0B"/>
    <w:rsid w:val="009B259F"/>
    <w:rsid w:val="009B264E"/>
    <w:rsid w:val="009B2F1F"/>
    <w:rsid w:val="009B31EB"/>
    <w:rsid w:val="009B3302"/>
    <w:rsid w:val="009B3786"/>
    <w:rsid w:val="009B395B"/>
    <w:rsid w:val="009B3CC5"/>
    <w:rsid w:val="009B3F75"/>
    <w:rsid w:val="009B41FC"/>
    <w:rsid w:val="009B41FF"/>
    <w:rsid w:val="009B4304"/>
    <w:rsid w:val="009B4AD5"/>
    <w:rsid w:val="009B4B03"/>
    <w:rsid w:val="009B4B9D"/>
    <w:rsid w:val="009B4C92"/>
    <w:rsid w:val="009B4CAB"/>
    <w:rsid w:val="009B4DAD"/>
    <w:rsid w:val="009B598F"/>
    <w:rsid w:val="009B63C4"/>
    <w:rsid w:val="009B66A3"/>
    <w:rsid w:val="009B69B7"/>
    <w:rsid w:val="009B6AAE"/>
    <w:rsid w:val="009B6ECA"/>
    <w:rsid w:val="009B70D0"/>
    <w:rsid w:val="009B73D3"/>
    <w:rsid w:val="009B7682"/>
    <w:rsid w:val="009B7CF7"/>
    <w:rsid w:val="009C03FD"/>
    <w:rsid w:val="009C063E"/>
    <w:rsid w:val="009C0783"/>
    <w:rsid w:val="009C09C3"/>
    <w:rsid w:val="009C130D"/>
    <w:rsid w:val="009C14CE"/>
    <w:rsid w:val="009C16F3"/>
    <w:rsid w:val="009C1EB1"/>
    <w:rsid w:val="009C2087"/>
    <w:rsid w:val="009C2356"/>
    <w:rsid w:val="009C23D6"/>
    <w:rsid w:val="009C2FB7"/>
    <w:rsid w:val="009C33EE"/>
    <w:rsid w:val="009C3755"/>
    <w:rsid w:val="009C409E"/>
    <w:rsid w:val="009C451F"/>
    <w:rsid w:val="009C48AA"/>
    <w:rsid w:val="009C4BC0"/>
    <w:rsid w:val="009C4C6F"/>
    <w:rsid w:val="009C4D21"/>
    <w:rsid w:val="009C4F8D"/>
    <w:rsid w:val="009C4F93"/>
    <w:rsid w:val="009C5960"/>
    <w:rsid w:val="009C59A2"/>
    <w:rsid w:val="009C5B3B"/>
    <w:rsid w:val="009C5EFF"/>
    <w:rsid w:val="009C5F65"/>
    <w:rsid w:val="009C5FC2"/>
    <w:rsid w:val="009C61E4"/>
    <w:rsid w:val="009C6472"/>
    <w:rsid w:val="009C693D"/>
    <w:rsid w:val="009C6C29"/>
    <w:rsid w:val="009C72A3"/>
    <w:rsid w:val="009C750D"/>
    <w:rsid w:val="009C772E"/>
    <w:rsid w:val="009C7C57"/>
    <w:rsid w:val="009C7EBB"/>
    <w:rsid w:val="009C7F24"/>
    <w:rsid w:val="009D04A4"/>
    <w:rsid w:val="009D0AB9"/>
    <w:rsid w:val="009D0D8F"/>
    <w:rsid w:val="009D0EE9"/>
    <w:rsid w:val="009D0F7A"/>
    <w:rsid w:val="009D0F9C"/>
    <w:rsid w:val="009D1651"/>
    <w:rsid w:val="009D18C2"/>
    <w:rsid w:val="009D18E9"/>
    <w:rsid w:val="009D1967"/>
    <w:rsid w:val="009D22D5"/>
    <w:rsid w:val="009D23B3"/>
    <w:rsid w:val="009D25ED"/>
    <w:rsid w:val="009D2D0E"/>
    <w:rsid w:val="009D2D8F"/>
    <w:rsid w:val="009D2F02"/>
    <w:rsid w:val="009D3426"/>
    <w:rsid w:val="009D39EC"/>
    <w:rsid w:val="009D42F8"/>
    <w:rsid w:val="009D496A"/>
    <w:rsid w:val="009D4E82"/>
    <w:rsid w:val="009D4E94"/>
    <w:rsid w:val="009D4ED8"/>
    <w:rsid w:val="009D51E8"/>
    <w:rsid w:val="009D5613"/>
    <w:rsid w:val="009D57C0"/>
    <w:rsid w:val="009D5B93"/>
    <w:rsid w:val="009D5C5A"/>
    <w:rsid w:val="009D63B8"/>
    <w:rsid w:val="009D6EB1"/>
    <w:rsid w:val="009D714B"/>
    <w:rsid w:val="009D7A7A"/>
    <w:rsid w:val="009D7D48"/>
    <w:rsid w:val="009D7DEE"/>
    <w:rsid w:val="009E004A"/>
    <w:rsid w:val="009E09F8"/>
    <w:rsid w:val="009E1032"/>
    <w:rsid w:val="009E10ED"/>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5457"/>
    <w:rsid w:val="009E586E"/>
    <w:rsid w:val="009E6133"/>
    <w:rsid w:val="009E6138"/>
    <w:rsid w:val="009E62B4"/>
    <w:rsid w:val="009E64E0"/>
    <w:rsid w:val="009E6616"/>
    <w:rsid w:val="009E66A0"/>
    <w:rsid w:val="009E66B1"/>
    <w:rsid w:val="009E68AD"/>
    <w:rsid w:val="009E69DB"/>
    <w:rsid w:val="009E6A82"/>
    <w:rsid w:val="009E6C8C"/>
    <w:rsid w:val="009E702C"/>
    <w:rsid w:val="009E72DC"/>
    <w:rsid w:val="009E7B0B"/>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C46"/>
    <w:rsid w:val="009F1CEC"/>
    <w:rsid w:val="009F1EF8"/>
    <w:rsid w:val="009F2374"/>
    <w:rsid w:val="009F292C"/>
    <w:rsid w:val="009F2F41"/>
    <w:rsid w:val="009F2FFA"/>
    <w:rsid w:val="009F31BC"/>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C0E"/>
    <w:rsid w:val="009F5D6C"/>
    <w:rsid w:val="009F6422"/>
    <w:rsid w:val="009F67F9"/>
    <w:rsid w:val="009F68D9"/>
    <w:rsid w:val="009F6BE6"/>
    <w:rsid w:val="009F739C"/>
    <w:rsid w:val="009F766E"/>
    <w:rsid w:val="009F782B"/>
    <w:rsid w:val="009F7B09"/>
    <w:rsid w:val="009F7EE6"/>
    <w:rsid w:val="00A0006E"/>
    <w:rsid w:val="00A000D4"/>
    <w:rsid w:val="00A00528"/>
    <w:rsid w:val="00A005D3"/>
    <w:rsid w:val="00A00E89"/>
    <w:rsid w:val="00A010F4"/>
    <w:rsid w:val="00A0116F"/>
    <w:rsid w:val="00A01324"/>
    <w:rsid w:val="00A01A56"/>
    <w:rsid w:val="00A01CE0"/>
    <w:rsid w:val="00A02253"/>
    <w:rsid w:val="00A02785"/>
    <w:rsid w:val="00A027C3"/>
    <w:rsid w:val="00A027C7"/>
    <w:rsid w:val="00A02CE2"/>
    <w:rsid w:val="00A02E11"/>
    <w:rsid w:val="00A02FA3"/>
    <w:rsid w:val="00A0310A"/>
    <w:rsid w:val="00A03345"/>
    <w:rsid w:val="00A034C5"/>
    <w:rsid w:val="00A035BA"/>
    <w:rsid w:val="00A03A7C"/>
    <w:rsid w:val="00A03B58"/>
    <w:rsid w:val="00A03DEB"/>
    <w:rsid w:val="00A045C6"/>
    <w:rsid w:val="00A045E7"/>
    <w:rsid w:val="00A046C3"/>
    <w:rsid w:val="00A046CF"/>
    <w:rsid w:val="00A04787"/>
    <w:rsid w:val="00A0499A"/>
    <w:rsid w:val="00A04A95"/>
    <w:rsid w:val="00A04E81"/>
    <w:rsid w:val="00A0533D"/>
    <w:rsid w:val="00A05687"/>
    <w:rsid w:val="00A05807"/>
    <w:rsid w:val="00A05A40"/>
    <w:rsid w:val="00A0614F"/>
    <w:rsid w:val="00A061FE"/>
    <w:rsid w:val="00A0624C"/>
    <w:rsid w:val="00A062FD"/>
    <w:rsid w:val="00A0639F"/>
    <w:rsid w:val="00A070C1"/>
    <w:rsid w:val="00A07143"/>
    <w:rsid w:val="00A073A2"/>
    <w:rsid w:val="00A07D1A"/>
    <w:rsid w:val="00A10E89"/>
    <w:rsid w:val="00A112E4"/>
    <w:rsid w:val="00A11A6C"/>
    <w:rsid w:val="00A11EE3"/>
    <w:rsid w:val="00A12072"/>
    <w:rsid w:val="00A12500"/>
    <w:rsid w:val="00A12783"/>
    <w:rsid w:val="00A130AC"/>
    <w:rsid w:val="00A13309"/>
    <w:rsid w:val="00A135AC"/>
    <w:rsid w:val="00A13742"/>
    <w:rsid w:val="00A147F6"/>
    <w:rsid w:val="00A14A03"/>
    <w:rsid w:val="00A14C37"/>
    <w:rsid w:val="00A1518C"/>
    <w:rsid w:val="00A15525"/>
    <w:rsid w:val="00A1558D"/>
    <w:rsid w:val="00A15695"/>
    <w:rsid w:val="00A160A2"/>
    <w:rsid w:val="00A1614A"/>
    <w:rsid w:val="00A16265"/>
    <w:rsid w:val="00A16E2E"/>
    <w:rsid w:val="00A16E47"/>
    <w:rsid w:val="00A1725C"/>
    <w:rsid w:val="00A173AB"/>
    <w:rsid w:val="00A173B4"/>
    <w:rsid w:val="00A173F0"/>
    <w:rsid w:val="00A174AA"/>
    <w:rsid w:val="00A17662"/>
    <w:rsid w:val="00A17ADF"/>
    <w:rsid w:val="00A17C12"/>
    <w:rsid w:val="00A17E57"/>
    <w:rsid w:val="00A200ED"/>
    <w:rsid w:val="00A201CC"/>
    <w:rsid w:val="00A201E9"/>
    <w:rsid w:val="00A202C7"/>
    <w:rsid w:val="00A209D8"/>
    <w:rsid w:val="00A2110D"/>
    <w:rsid w:val="00A211A7"/>
    <w:rsid w:val="00A21277"/>
    <w:rsid w:val="00A219F0"/>
    <w:rsid w:val="00A21E5E"/>
    <w:rsid w:val="00A21EC9"/>
    <w:rsid w:val="00A22D69"/>
    <w:rsid w:val="00A22D9D"/>
    <w:rsid w:val="00A22E10"/>
    <w:rsid w:val="00A23341"/>
    <w:rsid w:val="00A23697"/>
    <w:rsid w:val="00A2375D"/>
    <w:rsid w:val="00A238B8"/>
    <w:rsid w:val="00A238D2"/>
    <w:rsid w:val="00A23BA2"/>
    <w:rsid w:val="00A241C8"/>
    <w:rsid w:val="00A24346"/>
    <w:rsid w:val="00A24603"/>
    <w:rsid w:val="00A24B40"/>
    <w:rsid w:val="00A24B81"/>
    <w:rsid w:val="00A253BD"/>
    <w:rsid w:val="00A2567D"/>
    <w:rsid w:val="00A25867"/>
    <w:rsid w:val="00A25B8B"/>
    <w:rsid w:val="00A26121"/>
    <w:rsid w:val="00A262D4"/>
    <w:rsid w:val="00A26678"/>
    <w:rsid w:val="00A266EA"/>
    <w:rsid w:val="00A2680D"/>
    <w:rsid w:val="00A2681B"/>
    <w:rsid w:val="00A2690E"/>
    <w:rsid w:val="00A26BEA"/>
    <w:rsid w:val="00A26DCA"/>
    <w:rsid w:val="00A271C8"/>
    <w:rsid w:val="00A272A5"/>
    <w:rsid w:val="00A275AF"/>
    <w:rsid w:val="00A27982"/>
    <w:rsid w:val="00A27B2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E1"/>
    <w:rsid w:val="00A3371D"/>
    <w:rsid w:val="00A338D7"/>
    <w:rsid w:val="00A339BA"/>
    <w:rsid w:val="00A33B29"/>
    <w:rsid w:val="00A33EC1"/>
    <w:rsid w:val="00A34241"/>
    <w:rsid w:val="00A347E9"/>
    <w:rsid w:val="00A34B16"/>
    <w:rsid w:val="00A34F1C"/>
    <w:rsid w:val="00A35178"/>
    <w:rsid w:val="00A35840"/>
    <w:rsid w:val="00A3587F"/>
    <w:rsid w:val="00A35AAE"/>
    <w:rsid w:val="00A35D13"/>
    <w:rsid w:val="00A35E25"/>
    <w:rsid w:val="00A3652A"/>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71F"/>
    <w:rsid w:val="00A42A2C"/>
    <w:rsid w:val="00A42B62"/>
    <w:rsid w:val="00A4320E"/>
    <w:rsid w:val="00A438EB"/>
    <w:rsid w:val="00A43D28"/>
    <w:rsid w:val="00A43F20"/>
    <w:rsid w:val="00A44057"/>
    <w:rsid w:val="00A44381"/>
    <w:rsid w:val="00A444EC"/>
    <w:rsid w:val="00A44753"/>
    <w:rsid w:val="00A447AE"/>
    <w:rsid w:val="00A447B4"/>
    <w:rsid w:val="00A44C22"/>
    <w:rsid w:val="00A44FD7"/>
    <w:rsid w:val="00A44FE5"/>
    <w:rsid w:val="00A45135"/>
    <w:rsid w:val="00A452B8"/>
    <w:rsid w:val="00A4556D"/>
    <w:rsid w:val="00A455D9"/>
    <w:rsid w:val="00A45718"/>
    <w:rsid w:val="00A45BEE"/>
    <w:rsid w:val="00A45CC5"/>
    <w:rsid w:val="00A45D38"/>
    <w:rsid w:val="00A46249"/>
    <w:rsid w:val="00A46660"/>
    <w:rsid w:val="00A4679B"/>
    <w:rsid w:val="00A47193"/>
    <w:rsid w:val="00A4797D"/>
    <w:rsid w:val="00A47AB6"/>
    <w:rsid w:val="00A47C41"/>
    <w:rsid w:val="00A50688"/>
    <w:rsid w:val="00A50866"/>
    <w:rsid w:val="00A50A49"/>
    <w:rsid w:val="00A50A95"/>
    <w:rsid w:val="00A5111A"/>
    <w:rsid w:val="00A5120A"/>
    <w:rsid w:val="00A515CF"/>
    <w:rsid w:val="00A516C9"/>
    <w:rsid w:val="00A5214D"/>
    <w:rsid w:val="00A52432"/>
    <w:rsid w:val="00A52541"/>
    <w:rsid w:val="00A525E5"/>
    <w:rsid w:val="00A52CFF"/>
    <w:rsid w:val="00A52E76"/>
    <w:rsid w:val="00A53417"/>
    <w:rsid w:val="00A53471"/>
    <w:rsid w:val="00A53615"/>
    <w:rsid w:val="00A548A0"/>
    <w:rsid w:val="00A54C8B"/>
    <w:rsid w:val="00A54CAB"/>
    <w:rsid w:val="00A54CC1"/>
    <w:rsid w:val="00A54E08"/>
    <w:rsid w:val="00A54FD8"/>
    <w:rsid w:val="00A55046"/>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67"/>
    <w:rsid w:val="00A57BDB"/>
    <w:rsid w:val="00A57DDD"/>
    <w:rsid w:val="00A60326"/>
    <w:rsid w:val="00A604DF"/>
    <w:rsid w:val="00A60596"/>
    <w:rsid w:val="00A60838"/>
    <w:rsid w:val="00A6084E"/>
    <w:rsid w:val="00A6102F"/>
    <w:rsid w:val="00A6130A"/>
    <w:rsid w:val="00A614B1"/>
    <w:rsid w:val="00A6151A"/>
    <w:rsid w:val="00A61693"/>
    <w:rsid w:val="00A618FE"/>
    <w:rsid w:val="00A61A9A"/>
    <w:rsid w:val="00A61F43"/>
    <w:rsid w:val="00A621A4"/>
    <w:rsid w:val="00A625D8"/>
    <w:rsid w:val="00A6264C"/>
    <w:rsid w:val="00A62658"/>
    <w:rsid w:val="00A62903"/>
    <w:rsid w:val="00A629DC"/>
    <w:rsid w:val="00A62A5C"/>
    <w:rsid w:val="00A62C11"/>
    <w:rsid w:val="00A62EC1"/>
    <w:rsid w:val="00A631DF"/>
    <w:rsid w:val="00A63564"/>
    <w:rsid w:val="00A63724"/>
    <w:rsid w:val="00A63CEC"/>
    <w:rsid w:val="00A63E83"/>
    <w:rsid w:val="00A644E8"/>
    <w:rsid w:val="00A64643"/>
    <w:rsid w:val="00A648AB"/>
    <w:rsid w:val="00A65112"/>
    <w:rsid w:val="00A6518C"/>
    <w:rsid w:val="00A65409"/>
    <w:rsid w:val="00A65450"/>
    <w:rsid w:val="00A65714"/>
    <w:rsid w:val="00A657D2"/>
    <w:rsid w:val="00A65977"/>
    <w:rsid w:val="00A65B3B"/>
    <w:rsid w:val="00A6660C"/>
    <w:rsid w:val="00A66A09"/>
    <w:rsid w:val="00A66AA4"/>
    <w:rsid w:val="00A66B2F"/>
    <w:rsid w:val="00A66CAC"/>
    <w:rsid w:val="00A66E3C"/>
    <w:rsid w:val="00A674BD"/>
    <w:rsid w:val="00A6750A"/>
    <w:rsid w:val="00A67615"/>
    <w:rsid w:val="00A678EE"/>
    <w:rsid w:val="00A70A44"/>
    <w:rsid w:val="00A70D2A"/>
    <w:rsid w:val="00A70EA5"/>
    <w:rsid w:val="00A71875"/>
    <w:rsid w:val="00A718A4"/>
    <w:rsid w:val="00A71AF7"/>
    <w:rsid w:val="00A71B6A"/>
    <w:rsid w:val="00A720B4"/>
    <w:rsid w:val="00A7247D"/>
    <w:rsid w:val="00A7358B"/>
    <w:rsid w:val="00A73736"/>
    <w:rsid w:val="00A74023"/>
    <w:rsid w:val="00A74309"/>
    <w:rsid w:val="00A74666"/>
    <w:rsid w:val="00A75580"/>
    <w:rsid w:val="00A7596A"/>
    <w:rsid w:val="00A75CE8"/>
    <w:rsid w:val="00A75D9E"/>
    <w:rsid w:val="00A76248"/>
    <w:rsid w:val="00A762FA"/>
    <w:rsid w:val="00A76A27"/>
    <w:rsid w:val="00A76FCD"/>
    <w:rsid w:val="00A77435"/>
    <w:rsid w:val="00A778EB"/>
    <w:rsid w:val="00A779C6"/>
    <w:rsid w:val="00A77C36"/>
    <w:rsid w:val="00A77D41"/>
    <w:rsid w:val="00A77DAF"/>
    <w:rsid w:val="00A80575"/>
    <w:rsid w:val="00A80B7C"/>
    <w:rsid w:val="00A80B9B"/>
    <w:rsid w:val="00A81A37"/>
    <w:rsid w:val="00A81F7B"/>
    <w:rsid w:val="00A81FDB"/>
    <w:rsid w:val="00A8247E"/>
    <w:rsid w:val="00A82897"/>
    <w:rsid w:val="00A82AD9"/>
    <w:rsid w:val="00A82CFB"/>
    <w:rsid w:val="00A82D8D"/>
    <w:rsid w:val="00A82E1A"/>
    <w:rsid w:val="00A83113"/>
    <w:rsid w:val="00A836AC"/>
    <w:rsid w:val="00A83D76"/>
    <w:rsid w:val="00A83F53"/>
    <w:rsid w:val="00A83FAA"/>
    <w:rsid w:val="00A84144"/>
    <w:rsid w:val="00A842C2"/>
    <w:rsid w:val="00A842D0"/>
    <w:rsid w:val="00A844CE"/>
    <w:rsid w:val="00A8459E"/>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A06"/>
    <w:rsid w:val="00A87B5E"/>
    <w:rsid w:val="00A87CDA"/>
    <w:rsid w:val="00A87D72"/>
    <w:rsid w:val="00A87EA7"/>
    <w:rsid w:val="00A900EA"/>
    <w:rsid w:val="00A902E2"/>
    <w:rsid w:val="00A90880"/>
    <w:rsid w:val="00A90A26"/>
    <w:rsid w:val="00A90ADD"/>
    <w:rsid w:val="00A915D2"/>
    <w:rsid w:val="00A91732"/>
    <w:rsid w:val="00A91C14"/>
    <w:rsid w:val="00A91C2F"/>
    <w:rsid w:val="00A91E8C"/>
    <w:rsid w:val="00A921EA"/>
    <w:rsid w:val="00A9233E"/>
    <w:rsid w:val="00A923F2"/>
    <w:rsid w:val="00A9258F"/>
    <w:rsid w:val="00A9264E"/>
    <w:rsid w:val="00A92CB6"/>
    <w:rsid w:val="00A9323B"/>
    <w:rsid w:val="00A9380F"/>
    <w:rsid w:val="00A93B7E"/>
    <w:rsid w:val="00A93B7F"/>
    <w:rsid w:val="00A93BC9"/>
    <w:rsid w:val="00A93E04"/>
    <w:rsid w:val="00A93EEF"/>
    <w:rsid w:val="00A947C4"/>
    <w:rsid w:val="00A947D4"/>
    <w:rsid w:val="00A94E31"/>
    <w:rsid w:val="00A94E3F"/>
    <w:rsid w:val="00A9517B"/>
    <w:rsid w:val="00A9549B"/>
    <w:rsid w:val="00A95A75"/>
    <w:rsid w:val="00A960C7"/>
    <w:rsid w:val="00A96600"/>
    <w:rsid w:val="00A967F0"/>
    <w:rsid w:val="00A96BF7"/>
    <w:rsid w:val="00A96E79"/>
    <w:rsid w:val="00A97032"/>
    <w:rsid w:val="00A976CE"/>
    <w:rsid w:val="00AA046A"/>
    <w:rsid w:val="00AA09BF"/>
    <w:rsid w:val="00AA1155"/>
    <w:rsid w:val="00AA12AE"/>
    <w:rsid w:val="00AA13B8"/>
    <w:rsid w:val="00AA1690"/>
    <w:rsid w:val="00AA184F"/>
    <w:rsid w:val="00AA1861"/>
    <w:rsid w:val="00AA2BE8"/>
    <w:rsid w:val="00AA2E3C"/>
    <w:rsid w:val="00AA3367"/>
    <w:rsid w:val="00AA3826"/>
    <w:rsid w:val="00AA3985"/>
    <w:rsid w:val="00AA3EC4"/>
    <w:rsid w:val="00AA3F6E"/>
    <w:rsid w:val="00AA408F"/>
    <w:rsid w:val="00AA424C"/>
    <w:rsid w:val="00AA447C"/>
    <w:rsid w:val="00AA4B2B"/>
    <w:rsid w:val="00AA4C09"/>
    <w:rsid w:val="00AA50A8"/>
    <w:rsid w:val="00AA52B2"/>
    <w:rsid w:val="00AA5498"/>
    <w:rsid w:val="00AA5F03"/>
    <w:rsid w:val="00AA636F"/>
    <w:rsid w:val="00AA662B"/>
    <w:rsid w:val="00AA6804"/>
    <w:rsid w:val="00AA72B8"/>
    <w:rsid w:val="00AA733D"/>
    <w:rsid w:val="00AA795D"/>
    <w:rsid w:val="00AA7BC0"/>
    <w:rsid w:val="00AA7D1B"/>
    <w:rsid w:val="00AA7E17"/>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82F"/>
    <w:rsid w:val="00AB3F2D"/>
    <w:rsid w:val="00AB4062"/>
    <w:rsid w:val="00AB4466"/>
    <w:rsid w:val="00AB4B91"/>
    <w:rsid w:val="00AB5096"/>
    <w:rsid w:val="00AB50A3"/>
    <w:rsid w:val="00AB529E"/>
    <w:rsid w:val="00AB54E8"/>
    <w:rsid w:val="00AB587F"/>
    <w:rsid w:val="00AB58EF"/>
    <w:rsid w:val="00AB593A"/>
    <w:rsid w:val="00AB5EE1"/>
    <w:rsid w:val="00AB6174"/>
    <w:rsid w:val="00AB643E"/>
    <w:rsid w:val="00AB64AB"/>
    <w:rsid w:val="00AB6938"/>
    <w:rsid w:val="00AB6A17"/>
    <w:rsid w:val="00AB7334"/>
    <w:rsid w:val="00AB7968"/>
    <w:rsid w:val="00AB7980"/>
    <w:rsid w:val="00AB7BC7"/>
    <w:rsid w:val="00AB7CA7"/>
    <w:rsid w:val="00AB7DB1"/>
    <w:rsid w:val="00AC001A"/>
    <w:rsid w:val="00AC00B1"/>
    <w:rsid w:val="00AC02A0"/>
    <w:rsid w:val="00AC0341"/>
    <w:rsid w:val="00AC05A1"/>
    <w:rsid w:val="00AC0787"/>
    <w:rsid w:val="00AC14F0"/>
    <w:rsid w:val="00AC15AE"/>
    <w:rsid w:val="00AC1A52"/>
    <w:rsid w:val="00AC1FCF"/>
    <w:rsid w:val="00AC2321"/>
    <w:rsid w:val="00AC23C4"/>
    <w:rsid w:val="00AC24D2"/>
    <w:rsid w:val="00AC2572"/>
    <w:rsid w:val="00AC2A49"/>
    <w:rsid w:val="00AC2C80"/>
    <w:rsid w:val="00AC2E67"/>
    <w:rsid w:val="00AC2F10"/>
    <w:rsid w:val="00AC3694"/>
    <w:rsid w:val="00AC3EB8"/>
    <w:rsid w:val="00AC3F9E"/>
    <w:rsid w:val="00AC42A9"/>
    <w:rsid w:val="00AC4A7C"/>
    <w:rsid w:val="00AC4BF9"/>
    <w:rsid w:val="00AC4C71"/>
    <w:rsid w:val="00AC4D5C"/>
    <w:rsid w:val="00AC623E"/>
    <w:rsid w:val="00AC6636"/>
    <w:rsid w:val="00AC71AA"/>
    <w:rsid w:val="00AC7335"/>
    <w:rsid w:val="00AC73A2"/>
    <w:rsid w:val="00AC75B1"/>
    <w:rsid w:val="00AC7640"/>
    <w:rsid w:val="00AC766D"/>
    <w:rsid w:val="00AC7C65"/>
    <w:rsid w:val="00AD0284"/>
    <w:rsid w:val="00AD04CE"/>
    <w:rsid w:val="00AD08A8"/>
    <w:rsid w:val="00AD0B0B"/>
    <w:rsid w:val="00AD0B60"/>
    <w:rsid w:val="00AD0C65"/>
    <w:rsid w:val="00AD0DEC"/>
    <w:rsid w:val="00AD0E16"/>
    <w:rsid w:val="00AD1203"/>
    <w:rsid w:val="00AD1402"/>
    <w:rsid w:val="00AD1847"/>
    <w:rsid w:val="00AD1B6C"/>
    <w:rsid w:val="00AD1CBB"/>
    <w:rsid w:val="00AD201A"/>
    <w:rsid w:val="00AD20B2"/>
    <w:rsid w:val="00AD27B9"/>
    <w:rsid w:val="00AD312D"/>
    <w:rsid w:val="00AD34BC"/>
    <w:rsid w:val="00AD34C8"/>
    <w:rsid w:val="00AD3BF4"/>
    <w:rsid w:val="00AD3D93"/>
    <w:rsid w:val="00AD3DEC"/>
    <w:rsid w:val="00AD3EEA"/>
    <w:rsid w:val="00AD4225"/>
    <w:rsid w:val="00AD45FE"/>
    <w:rsid w:val="00AD48A6"/>
    <w:rsid w:val="00AD4B7F"/>
    <w:rsid w:val="00AD4E54"/>
    <w:rsid w:val="00AD4F04"/>
    <w:rsid w:val="00AD51C0"/>
    <w:rsid w:val="00AD56FB"/>
    <w:rsid w:val="00AD59B3"/>
    <w:rsid w:val="00AD5A86"/>
    <w:rsid w:val="00AD5E99"/>
    <w:rsid w:val="00AD6392"/>
    <w:rsid w:val="00AD6459"/>
    <w:rsid w:val="00AD6851"/>
    <w:rsid w:val="00AD6D8E"/>
    <w:rsid w:val="00AD6F52"/>
    <w:rsid w:val="00AD750F"/>
    <w:rsid w:val="00AD7A06"/>
    <w:rsid w:val="00AD7A2A"/>
    <w:rsid w:val="00AD7A7B"/>
    <w:rsid w:val="00AE01D6"/>
    <w:rsid w:val="00AE035A"/>
    <w:rsid w:val="00AE05AB"/>
    <w:rsid w:val="00AE0663"/>
    <w:rsid w:val="00AE06AC"/>
    <w:rsid w:val="00AE0707"/>
    <w:rsid w:val="00AE09B2"/>
    <w:rsid w:val="00AE0C49"/>
    <w:rsid w:val="00AE0CCA"/>
    <w:rsid w:val="00AE0EC4"/>
    <w:rsid w:val="00AE12E9"/>
    <w:rsid w:val="00AE16F9"/>
    <w:rsid w:val="00AE184A"/>
    <w:rsid w:val="00AE1923"/>
    <w:rsid w:val="00AE1924"/>
    <w:rsid w:val="00AE1974"/>
    <w:rsid w:val="00AE1BF1"/>
    <w:rsid w:val="00AE1DC3"/>
    <w:rsid w:val="00AE1EDA"/>
    <w:rsid w:val="00AE2126"/>
    <w:rsid w:val="00AE2222"/>
    <w:rsid w:val="00AE2BB9"/>
    <w:rsid w:val="00AE2DBD"/>
    <w:rsid w:val="00AE2FAE"/>
    <w:rsid w:val="00AE2FEE"/>
    <w:rsid w:val="00AE304B"/>
    <w:rsid w:val="00AE31EB"/>
    <w:rsid w:val="00AE340D"/>
    <w:rsid w:val="00AE380C"/>
    <w:rsid w:val="00AE4790"/>
    <w:rsid w:val="00AE4793"/>
    <w:rsid w:val="00AE4D06"/>
    <w:rsid w:val="00AE4FB9"/>
    <w:rsid w:val="00AE519E"/>
    <w:rsid w:val="00AE5B8E"/>
    <w:rsid w:val="00AE5CC3"/>
    <w:rsid w:val="00AE5DC4"/>
    <w:rsid w:val="00AE5E85"/>
    <w:rsid w:val="00AE5F19"/>
    <w:rsid w:val="00AE61BE"/>
    <w:rsid w:val="00AE6A21"/>
    <w:rsid w:val="00AE7120"/>
    <w:rsid w:val="00AE73D0"/>
    <w:rsid w:val="00AE765F"/>
    <w:rsid w:val="00AE7704"/>
    <w:rsid w:val="00AE7829"/>
    <w:rsid w:val="00AE7A3C"/>
    <w:rsid w:val="00AE7CE9"/>
    <w:rsid w:val="00AE7D06"/>
    <w:rsid w:val="00AE7D86"/>
    <w:rsid w:val="00AF0221"/>
    <w:rsid w:val="00AF078A"/>
    <w:rsid w:val="00AF07CC"/>
    <w:rsid w:val="00AF0BD8"/>
    <w:rsid w:val="00AF0D41"/>
    <w:rsid w:val="00AF1128"/>
    <w:rsid w:val="00AF120D"/>
    <w:rsid w:val="00AF1484"/>
    <w:rsid w:val="00AF1C41"/>
    <w:rsid w:val="00AF1FAE"/>
    <w:rsid w:val="00AF2BC2"/>
    <w:rsid w:val="00AF2D36"/>
    <w:rsid w:val="00AF2D62"/>
    <w:rsid w:val="00AF2FF7"/>
    <w:rsid w:val="00AF3518"/>
    <w:rsid w:val="00AF3D0B"/>
    <w:rsid w:val="00AF4055"/>
    <w:rsid w:val="00AF409C"/>
    <w:rsid w:val="00AF4132"/>
    <w:rsid w:val="00AF41A9"/>
    <w:rsid w:val="00AF465E"/>
    <w:rsid w:val="00AF476B"/>
    <w:rsid w:val="00AF495A"/>
    <w:rsid w:val="00AF4D58"/>
    <w:rsid w:val="00AF51E9"/>
    <w:rsid w:val="00AF58A7"/>
    <w:rsid w:val="00AF5B0C"/>
    <w:rsid w:val="00AF5C9E"/>
    <w:rsid w:val="00AF6497"/>
    <w:rsid w:val="00AF6788"/>
    <w:rsid w:val="00AF6DDF"/>
    <w:rsid w:val="00AF6DE4"/>
    <w:rsid w:val="00AF6EB4"/>
    <w:rsid w:val="00AF71B5"/>
    <w:rsid w:val="00AF7A00"/>
    <w:rsid w:val="00AF7C4C"/>
    <w:rsid w:val="00AF7C7E"/>
    <w:rsid w:val="00AF7E07"/>
    <w:rsid w:val="00AF7E6A"/>
    <w:rsid w:val="00AF7E7A"/>
    <w:rsid w:val="00AF7FC0"/>
    <w:rsid w:val="00B00ED8"/>
    <w:rsid w:val="00B01209"/>
    <w:rsid w:val="00B012EB"/>
    <w:rsid w:val="00B01846"/>
    <w:rsid w:val="00B01CB3"/>
    <w:rsid w:val="00B02180"/>
    <w:rsid w:val="00B021CB"/>
    <w:rsid w:val="00B024F4"/>
    <w:rsid w:val="00B0262A"/>
    <w:rsid w:val="00B02F83"/>
    <w:rsid w:val="00B0337C"/>
    <w:rsid w:val="00B037D1"/>
    <w:rsid w:val="00B03982"/>
    <w:rsid w:val="00B03E35"/>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0790B"/>
    <w:rsid w:val="00B105F6"/>
    <w:rsid w:val="00B10EF0"/>
    <w:rsid w:val="00B10F76"/>
    <w:rsid w:val="00B11121"/>
    <w:rsid w:val="00B1116E"/>
    <w:rsid w:val="00B1163E"/>
    <w:rsid w:val="00B117AD"/>
    <w:rsid w:val="00B11E56"/>
    <w:rsid w:val="00B12101"/>
    <w:rsid w:val="00B124D6"/>
    <w:rsid w:val="00B1262F"/>
    <w:rsid w:val="00B12D14"/>
    <w:rsid w:val="00B13250"/>
    <w:rsid w:val="00B13733"/>
    <w:rsid w:val="00B137B4"/>
    <w:rsid w:val="00B137E5"/>
    <w:rsid w:val="00B13A27"/>
    <w:rsid w:val="00B13A78"/>
    <w:rsid w:val="00B13E2E"/>
    <w:rsid w:val="00B13E4E"/>
    <w:rsid w:val="00B1481C"/>
    <w:rsid w:val="00B14AB2"/>
    <w:rsid w:val="00B14CF8"/>
    <w:rsid w:val="00B14DBA"/>
    <w:rsid w:val="00B14E11"/>
    <w:rsid w:val="00B151F5"/>
    <w:rsid w:val="00B15538"/>
    <w:rsid w:val="00B15879"/>
    <w:rsid w:val="00B15CDD"/>
    <w:rsid w:val="00B15EC0"/>
    <w:rsid w:val="00B16009"/>
    <w:rsid w:val="00B1629C"/>
    <w:rsid w:val="00B162EC"/>
    <w:rsid w:val="00B164FE"/>
    <w:rsid w:val="00B168FE"/>
    <w:rsid w:val="00B169FE"/>
    <w:rsid w:val="00B16DD3"/>
    <w:rsid w:val="00B172E9"/>
    <w:rsid w:val="00B1734C"/>
    <w:rsid w:val="00B173AD"/>
    <w:rsid w:val="00B17433"/>
    <w:rsid w:val="00B175FE"/>
    <w:rsid w:val="00B177AA"/>
    <w:rsid w:val="00B17C18"/>
    <w:rsid w:val="00B17CA2"/>
    <w:rsid w:val="00B20774"/>
    <w:rsid w:val="00B207A9"/>
    <w:rsid w:val="00B20A2D"/>
    <w:rsid w:val="00B20B3B"/>
    <w:rsid w:val="00B20BAE"/>
    <w:rsid w:val="00B20DBC"/>
    <w:rsid w:val="00B212AF"/>
    <w:rsid w:val="00B214AE"/>
    <w:rsid w:val="00B215CD"/>
    <w:rsid w:val="00B217DB"/>
    <w:rsid w:val="00B21A83"/>
    <w:rsid w:val="00B21C9D"/>
    <w:rsid w:val="00B22614"/>
    <w:rsid w:val="00B2265C"/>
    <w:rsid w:val="00B22718"/>
    <w:rsid w:val="00B22988"/>
    <w:rsid w:val="00B233F4"/>
    <w:rsid w:val="00B23486"/>
    <w:rsid w:val="00B23519"/>
    <w:rsid w:val="00B237E6"/>
    <w:rsid w:val="00B238D3"/>
    <w:rsid w:val="00B23BB1"/>
    <w:rsid w:val="00B2402F"/>
    <w:rsid w:val="00B24544"/>
    <w:rsid w:val="00B24AD9"/>
    <w:rsid w:val="00B24B77"/>
    <w:rsid w:val="00B2579F"/>
    <w:rsid w:val="00B25883"/>
    <w:rsid w:val="00B25FFD"/>
    <w:rsid w:val="00B26314"/>
    <w:rsid w:val="00B26789"/>
    <w:rsid w:val="00B26B07"/>
    <w:rsid w:val="00B26B9F"/>
    <w:rsid w:val="00B26FDC"/>
    <w:rsid w:val="00B26FFC"/>
    <w:rsid w:val="00B27217"/>
    <w:rsid w:val="00B27510"/>
    <w:rsid w:val="00B275F0"/>
    <w:rsid w:val="00B27614"/>
    <w:rsid w:val="00B27841"/>
    <w:rsid w:val="00B27BC3"/>
    <w:rsid w:val="00B27F39"/>
    <w:rsid w:val="00B309A0"/>
    <w:rsid w:val="00B30D38"/>
    <w:rsid w:val="00B30E26"/>
    <w:rsid w:val="00B3153E"/>
    <w:rsid w:val="00B31642"/>
    <w:rsid w:val="00B318AD"/>
    <w:rsid w:val="00B31A3E"/>
    <w:rsid w:val="00B31C54"/>
    <w:rsid w:val="00B31C9C"/>
    <w:rsid w:val="00B31C9F"/>
    <w:rsid w:val="00B324A4"/>
    <w:rsid w:val="00B32570"/>
    <w:rsid w:val="00B32649"/>
    <w:rsid w:val="00B327E7"/>
    <w:rsid w:val="00B33227"/>
    <w:rsid w:val="00B33368"/>
    <w:rsid w:val="00B33C43"/>
    <w:rsid w:val="00B33EA6"/>
    <w:rsid w:val="00B340CB"/>
    <w:rsid w:val="00B34D60"/>
    <w:rsid w:val="00B35067"/>
    <w:rsid w:val="00B35110"/>
    <w:rsid w:val="00B352F4"/>
    <w:rsid w:val="00B35512"/>
    <w:rsid w:val="00B357DF"/>
    <w:rsid w:val="00B35B11"/>
    <w:rsid w:val="00B35E02"/>
    <w:rsid w:val="00B362B9"/>
    <w:rsid w:val="00B366F7"/>
    <w:rsid w:val="00B36824"/>
    <w:rsid w:val="00B3685A"/>
    <w:rsid w:val="00B36A5C"/>
    <w:rsid w:val="00B36B05"/>
    <w:rsid w:val="00B36D3C"/>
    <w:rsid w:val="00B36DFB"/>
    <w:rsid w:val="00B3742A"/>
    <w:rsid w:val="00B4059F"/>
    <w:rsid w:val="00B406F0"/>
    <w:rsid w:val="00B40817"/>
    <w:rsid w:val="00B40B62"/>
    <w:rsid w:val="00B4112E"/>
    <w:rsid w:val="00B41297"/>
    <w:rsid w:val="00B4140E"/>
    <w:rsid w:val="00B417CF"/>
    <w:rsid w:val="00B41C27"/>
    <w:rsid w:val="00B42983"/>
    <w:rsid w:val="00B42D6B"/>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D3D"/>
    <w:rsid w:val="00B45E85"/>
    <w:rsid w:val="00B461B1"/>
    <w:rsid w:val="00B466DD"/>
    <w:rsid w:val="00B468E3"/>
    <w:rsid w:val="00B46987"/>
    <w:rsid w:val="00B46ABC"/>
    <w:rsid w:val="00B46CD1"/>
    <w:rsid w:val="00B46D30"/>
    <w:rsid w:val="00B47818"/>
    <w:rsid w:val="00B47AB8"/>
    <w:rsid w:val="00B50718"/>
    <w:rsid w:val="00B509A8"/>
    <w:rsid w:val="00B50E7C"/>
    <w:rsid w:val="00B50FA0"/>
    <w:rsid w:val="00B510E4"/>
    <w:rsid w:val="00B51F73"/>
    <w:rsid w:val="00B52088"/>
    <w:rsid w:val="00B52342"/>
    <w:rsid w:val="00B52431"/>
    <w:rsid w:val="00B5262C"/>
    <w:rsid w:val="00B527DD"/>
    <w:rsid w:val="00B52952"/>
    <w:rsid w:val="00B52DC5"/>
    <w:rsid w:val="00B52E4B"/>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DC2"/>
    <w:rsid w:val="00B57128"/>
    <w:rsid w:val="00B5727E"/>
    <w:rsid w:val="00B57702"/>
    <w:rsid w:val="00B577F7"/>
    <w:rsid w:val="00B57C72"/>
    <w:rsid w:val="00B57E7B"/>
    <w:rsid w:val="00B60240"/>
    <w:rsid w:val="00B6058F"/>
    <w:rsid w:val="00B60F47"/>
    <w:rsid w:val="00B60F5C"/>
    <w:rsid w:val="00B6148D"/>
    <w:rsid w:val="00B62655"/>
    <w:rsid w:val="00B62CE2"/>
    <w:rsid w:val="00B6388F"/>
    <w:rsid w:val="00B63F19"/>
    <w:rsid w:val="00B64265"/>
    <w:rsid w:val="00B64C32"/>
    <w:rsid w:val="00B65350"/>
    <w:rsid w:val="00B6603E"/>
    <w:rsid w:val="00B66159"/>
    <w:rsid w:val="00B662CE"/>
    <w:rsid w:val="00B668D6"/>
    <w:rsid w:val="00B67553"/>
    <w:rsid w:val="00B67C73"/>
    <w:rsid w:val="00B702C1"/>
    <w:rsid w:val="00B704DC"/>
    <w:rsid w:val="00B70869"/>
    <w:rsid w:val="00B70E96"/>
    <w:rsid w:val="00B70F1A"/>
    <w:rsid w:val="00B71305"/>
    <w:rsid w:val="00B71A68"/>
    <w:rsid w:val="00B7212A"/>
    <w:rsid w:val="00B72226"/>
    <w:rsid w:val="00B728D9"/>
    <w:rsid w:val="00B728DF"/>
    <w:rsid w:val="00B72A9D"/>
    <w:rsid w:val="00B72F23"/>
    <w:rsid w:val="00B72F40"/>
    <w:rsid w:val="00B73070"/>
    <w:rsid w:val="00B734A8"/>
    <w:rsid w:val="00B73592"/>
    <w:rsid w:val="00B7382A"/>
    <w:rsid w:val="00B738BB"/>
    <w:rsid w:val="00B7396C"/>
    <w:rsid w:val="00B73B51"/>
    <w:rsid w:val="00B741F0"/>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E9"/>
    <w:rsid w:val="00B8205A"/>
    <w:rsid w:val="00B82170"/>
    <w:rsid w:val="00B8228D"/>
    <w:rsid w:val="00B8281A"/>
    <w:rsid w:val="00B8309A"/>
    <w:rsid w:val="00B83387"/>
    <w:rsid w:val="00B834B4"/>
    <w:rsid w:val="00B83A3A"/>
    <w:rsid w:val="00B84079"/>
    <w:rsid w:val="00B84588"/>
    <w:rsid w:val="00B8474A"/>
    <w:rsid w:val="00B8484B"/>
    <w:rsid w:val="00B84CCD"/>
    <w:rsid w:val="00B84F58"/>
    <w:rsid w:val="00B85100"/>
    <w:rsid w:val="00B8543A"/>
    <w:rsid w:val="00B85487"/>
    <w:rsid w:val="00B8593F"/>
    <w:rsid w:val="00B85BFE"/>
    <w:rsid w:val="00B85ED3"/>
    <w:rsid w:val="00B862E8"/>
    <w:rsid w:val="00B86B39"/>
    <w:rsid w:val="00B86DD5"/>
    <w:rsid w:val="00B870FE"/>
    <w:rsid w:val="00B8783D"/>
    <w:rsid w:val="00B878DB"/>
    <w:rsid w:val="00B87A02"/>
    <w:rsid w:val="00B87D6C"/>
    <w:rsid w:val="00B9017C"/>
    <w:rsid w:val="00B90515"/>
    <w:rsid w:val="00B908B9"/>
    <w:rsid w:val="00B90CC5"/>
    <w:rsid w:val="00B913FD"/>
    <w:rsid w:val="00B91D62"/>
    <w:rsid w:val="00B91DD6"/>
    <w:rsid w:val="00B91EAC"/>
    <w:rsid w:val="00B92337"/>
    <w:rsid w:val="00B923EF"/>
    <w:rsid w:val="00B9256A"/>
    <w:rsid w:val="00B9266C"/>
    <w:rsid w:val="00B927E0"/>
    <w:rsid w:val="00B92964"/>
    <w:rsid w:val="00B92DA4"/>
    <w:rsid w:val="00B92E5C"/>
    <w:rsid w:val="00B932D0"/>
    <w:rsid w:val="00B933DE"/>
    <w:rsid w:val="00B9341C"/>
    <w:rsid w:val="00B9381C"/>
    <w:rsid w:val="00B93D8B"/>
    <w:rsid w:val="00B93DD9"/>
    <w:rsid w:val="00B94385"/>
    <w:rsid w:val="00B94DE9"/>
    <w:rsid w:val="00B9510D"/>
    <w:rsid w:val="00B95189"/>
    <w:rsid w:val="00B95501"/>
    <w:rsid w:val="00B95A67"/>
    <w:rsid w:val="00B95FDA"/>
    <w:rsid w:val="00B95FEA"/>
    <w:rsid w:val="00B96202"/>
    <w:rsid w:val="00B962F1"/>
    <w:rsid w:val="00B963CA"/>
    <w:rsid w:val="00B96602"/>
    <w:rsid w:val="00B96E86"/>
    <w:rsid w:val="00BA0160"/>
    <w:rsid w:val="00BA09D0"/>
    <w:rsid w:val="00BA0AF7"/>
    <w:rsid w:val="00BA0DE1"/>
    <w:rsid w:val="00BA108A"/>
    <w:rsid w:val="00BA1A48"/>
    <w:rsid w:val="00BA1C55"/>
    <w:rsid w:val="00BA209E"/>
    <w:rsid w:val="00BA20EB"/>
    <w:rsid w:val="00BA29A7"/>
    <w:rsid w:val="00BA29A9"/>
    <w:rsid w:val="00BA2A72"/>
    <w:rsid w:val="00BA2D44"/>
    <w:rsid w:val="00BA30DA"/>
    <w:rsid w:val="00BA3F20"/>
    <w:rsid w:val="00BA4214"/>
    <w:rsid w:val="00BA4251"/>
    <w:rsid w:val="00BA427F"/>
    <w:rsid w:val="00BA4683"/>
    <w:rsid w:val="00BA495D"/>
    <w:rsid w:val="00BA4A97"/>
    <w:rsid w:val="00BA4B96"/>
    <w:rsid w:val="00BA4F7F"/>
    <w:rsid w:val="00BA5422"/>
    <w:rsid w:val="00BA56A2"/>
    <w:rsid w:val="00BA5AAF"/>
    <w:rsid w:val="00BA608F"/>
    <w:rsid w:val="00BA63CF"/>
    <w:rsid w:val="00BA66A7"/>
    <w:rsid w:val="00BA6B11"/>
    <w:rsid w:val="00BA6BA6"/>
    <w:rsid w:val="00BA6C90"/>
    <w:rsid w:val="00BA6FC7"/>
    <w:rsid w:val="00BA71FA"/>
    <w:rsid w:val="00BA720B"/>
    <w:rsid w:val="00BA736F"/>
    <w:rsid w:val="00BA7770"/>
    <w:rsid w:val="00BA77E1"/>
    <w:rsid w:val="00BB005A"/>
    <w:rsid w:val="00BB0468"/>
    <w:rsid w:val="00BB05C8"/>
    <w:rsid w:val="00BB06A8"/>
    <w:rsid w:val="00BB07A6"/>
    <w:rsid w:val="00BB0884"/>
    <w:rsid w:val="00BB0A7A"/>
    <w:rsid w:val="00BB0D27"/>
    <w:rsid w:val="00BB0E76"/>
    <w:rsid w:val="00BB0FBC"/>
    <w:rsid w:val="00BB1305"/>
    <w:rsid w:val="00BB137E"/>
    <w:rsid w:val="00BB1539"/>
    <w:rsid w:val="00BB18D5"/>
    <w:rsid w:val="00BB1F79"/>
    <w:rsid w:val="00BB2B20"/>
    <w:rsid w:val="00BB2B3B"/>
    <w:rsid w:val="00BB3462"/>
    <w:rsid w:val="00BB3594"/>
    <w:rsid w:val="00BB3A63"/>
    <w:rsid w:val="00BB3DBA"/>
    <w:rsid w:val="00BB3F26"/>
    <w:rsid w:val="00BB4012"/>
    <w:rsid w:val="00BB41B3"/>
    <w:rsid w:val="00BB41DB"/>
    <w:rsid w:val="00BB4207"/>
    <w:rsid w:val="00BB4594"/>
    <w:rsid w:val="00BB4BB8"/>
    <w:rsid w:val="00BB4EBF"/>
    <w:rsid w:val="00BB554F"/>
    <w:rsid w:val="00BB55E4"/>
    <w:rsid w:val="00BB5AD2"/>
    <w:rsid w:val="00BB60D6"/>
    <w:rsid w:val="00BB6171"/>
    <w:rsid w:val="00BB691E"/>
    <w:rsid w:val="00BB72ED"/>
    <w:rsid w:val="00BB7407"/>
    <w:rsid w:val="00BB74A5"/>
    <w:rsid w:val="00BB7566"/>
    <w:rsid w:val="00BB760E"/>
    <w:rsid w:val="00BB76CB"/>
    <w:rsid w:val="00BB7726"/>
    <w:rsid w:val="00BB7A2C"/>
    <w:rsid w:val="00BB7D17"/>
    <w:rsid w:val="00BB7EA3"/>
    <w:rsid w:val="00BB7F44"/>
    <w:rsid w:val="00BC01E1"/>
    <w:rsid w:val="00BC0461"/>
    <w:rsid w:val="00BC0791"/>
    <w:rsid w:val="00BC083A"/>
    <w:rsid w:val="00BC093C"/>
    <w:rsid w:val="00BC0946"/>
    <w:rsid w:val="00BC094A"/>
    <w:rsid w:val="00BC0A1C"/>
    <w:rsid w:val="00BC0D7C"/>
    <w:rsid w:val="00BC0F3E"/>
    <w:rsid w:val="00BC108D"/>
    <w:rsid w:val="00BC1689"/>
    <w:rsid w:val="00BC25B5"/>
    <w:rsid w:val="00BC2B73"/>
    <w:rsid w:val="00BC2CA5"/>
    <w:rsid w:val="00BC3421"/>
    <w:rsid w:val="00BC364D"/>
    <w:rsid w:val="00BC3CAD"/>
    <w:rsid w:val="00BC3DA6"/>
    <w:rsid w:val="00BC4154"/>
    <w:rsid w:val="00BC423C"/>
    <w:rsid w:val="00BC4471"/>
    <w:rsid w:val="00BC44F1"/>
    <w:rsid w:val="00BC45F7"/>
    <w:rsid w:val="00BC4AED"/>
    <w:rsid w:val="00BC4D72"/>
    <w:rsid w:val="00BC4EF5"/>
    <w:rsid w:val="00BC536F"/>
    <w:rsid w:val="00BC56A5"/>
    <w:rsid w:val="00BC5D97"/>
    <w:rsid w:val="00BC6190"/>
    <w:rsid w:val="00BC61C6"/>
    <w:rsid w:val="00BC6218"/>
    <w:rsid w:val="00BC671B"/>
    <w:rsid w:val="00BC6D40"/>
    <w:rsid w:val="00BC6D6E"/>
    <w:rsid w:val="00BC6DAA"/>
    <w:rsid w:val="00BC7467"/>
    <w:rsid w:val="00BC787D"/>
    <w:rsid w:val="00BC788A"/>
    <w:rsid w:val="00BC7B08"/>
    <w:rsid w:val="00BC7BB4"/>
    <w:rsid w:val="00BC7DF7"/>
    <w:rsid w:val="00BC7E2D"/>
    <w:rsid w:val="00BC7E5B"/>
    <w:rsid w:val="00BD004A"/>
    <w:rsid w:val="00BD07DB"/>
    <w:rsid w:val="00BD0AD5"/>
    <w:rsid w:val="00BD10CB"/>
    <w:rsid w:val="00BD12B6"/>
    <w:rsid w:val="00BD15D0"/>
    <w:rsid w:val="00BD25EA"/>
    <w:rsid w:val="00BD2794"/>
    <w:rsid w:val="00BD299E"/>
    <w:rsid w:val="00BD3786"/>
    <w:rsid w:val="00BD37E5"/>
    <w:rsid w:val="00BD3825"/>
    <w:rsid w:val="00BD398B"/>
    <w:rsid w:val="00BD3C68"/>
    <w:rsid w:val="00BD3EBF"/>
    <w:rsid w:val="00BD421A"/>
    <w:rsid w:val="00BD4324"/>
    <w:rsid w:val="00BD4501"/>
    <w:rsid w:val="00BD45C6"/>
    <w:rsid w:val="00BD4A01"/>
    <w:rsid w:val="00BD4C3E"/>
    <w:rsid w:val="00BD4D49"/>
    <w:rsid w:val="00BD4E98"/>
    <w:rsid w:val="00BD529C"/>
    <w:rsid w:val="00BD542B"/>
    <w:rsid w:val="00BD5555"/>
    <w:rsid w:val="00BD6156"/>
    <w:rsid w:val="00BD6A79"/>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09A"/>
    <w:rsid w:val="00BE229A"/>
    <w:rsid w:val="00BE2795"/>
    <w:rsid w:val="00BE3238"/>
    <w:rsid w:val="00BE35E0"/>
    <w:rsid w:val="00BE364C"/>
    <w:rsid w:val="00BE3850"/>
    <w:rsid w:val="00BE4020"/>
    <w:rsid w:val="00BE45FE"/>
    <w:rsid w:val="00BE5448"/>
    <w:rsid w:val="00BE6255"/>
    <w:rsid w:val="00BE670B"/>
    <w:rsid w:val="00BE6CC6"/>
    <w:rsid w:val="00BE716A"/>
    <w:rsid w:val="00BE73CB"/>
    <w:rsid w:val="00BE7685"/>
    <w:rsid w:val="00BE7C69"/>
    <w:rsid w:val="00BE7E19"/>
    <w:rsid w:val="00BF013B"/>
    <w:rsid w:val="00BF02CE"/>
    <w:rsid w:val="00BF0354"/>
    <w:rsid w:val="00BF0436"/>
    <w:rsid w:val="00BF0867"/>
    <w:rsid w:val="00BF13D5"/>
    <w:rsid w:val="00BF1554"/>
    <w:rsid w:val="00BF19F7"/>
    <w:rsid w:val="00BF1BF5"/>
    <w:rsid w:val="00BF21A5"/>
    <w:rsid w:val="00BF22C5"/>
    <w:rsid w:val="00BF23F3"/>
    <w:rsid w:val="00BF267E"/>
    <w:rsid w:val="00BF282E"/>
    <w:rsid w:val="00BF2A1F"/>
    <w:rsid w:val="00BF2D53"/>
    <w:rsid w:val="00BF32F4"/>
    <w:rsid w:val="00BF35EE"/>
    <w:rsid w:val="00BF3A3F"/>
    <w:rsid w:val="00BF3C0C"/>
    <w:rsid w:val="00BF3D50"/>
    <w:rsid w:val="00BF4243"/>
    <w:rsid w:val="00BF4499"/>
    <w:rsid w:val="00BF45EB"/>
    <w:rsid w:val="00BF45F7"/>
    <w:rsid w:val="00BF4D22"/>
    <w:rsid w:val="00BF5069"/>
    <w:rsid w:val="00BF50B2"/>
    <w:rsid w:val="00BF5403"/>
    <w:rsid w:val="00BF552E"/>
    <w:rsid w:val="00BF5532"/>
    <w:rsid w:val="00BF568E"/>
    <w:rsid w:val="00BF577B"/>
    <w:rsid w:val="00BF583F"/>
    <w:rsid w:val="00BF5A82"/>
    <w:rsid w:val="00BF5B69"/>
    <w:rsid w:val="00BF5C4C"/>
    <w:rsid w:val="00BF5D8F"/>
    <w:rsid w:val="00BF5DCB"/>
    <w:rsid w:val="00BF5E06"/>
    <w:rsid w:val="00BF66B8"/>
    <w:rsid w:val="00BF6AB1"/>
    <w:rsid w:val="00BF6CC3"/>
    <w:rsid w:val="00BF7012"/>
    <w:rsid w:val="00BF751D"/>
    <w:rsid w:val="00BF76E7"/>
    <w:rsid w:val="00BF7BEF"/>
    <w:rsid w:val="00BF7C49"/>
    <w:rsid w:val="00BF7D39"/>
    <w:rsid w:val="00BF7E0F"/>
    <w:rsid w:val="00C003B0"/>
    <w:rsid w:val="00C00A74"/>
    <w:rsid w:val="00C00A93"/>
    <w:rsid w:val="00C00B01"/>
    <w:rsid w:val="00C012CF"/>
    <w:rsid w:val="00C013DB"/>
    <w:rsid w:val="00C01583"/>
    <w:rsid w:val="00C015AC"/>
    <w:rsid w:val="00C015EE"/>
    <w:rsid w:val="00C01B0F"/>
    <w:rsid w:val="00C01B38"/>
    <w:rsid w:val="00C027D5"/>
    <w:rsid w:val="00C0282D"/>
    <w:rsid w:val="00C02C58"/>
    <w:rsid w:val="00C02ED1"/>
    <w:rsid w:val="00C02F93"/>
    <w:rsid w:val="00C032AE"/>
    <w:rsid w:val="00C0345E"/>
    <w:rsid w:val="00C037A8"/>
    <w:rsid w:val="00C03AEA"/>
    <w:rsid w:val="00C03B26"/>
    <w:rsid w:val="00C03B85"/>
    <w:rsid w:val="00C03FC9"/>
    <w:rsid w:val="00C0426B"/>
    <w:rsid w:val="00C04276"/>
    <w:rsid w:val="00C0433E"/>
    <w:rsid w:val="00C04A23"/>
    <w:rsid w:val="00C04C76"/>
    <w:rsid w:val="00C04D78"/>
    <w:rsid w:val="00C05072"/>
    <w:rsid w:val="00C050AC"/>
    <w:rsid w:val="00C05243"/>
    <w:rsid w:val="00C0572D"/>
    <w:rsid w:val="00C05942"/>
    <w:rsid w:val="00C05BFF"/>
    <w:rsid w:val="00C0614E"/>
    <w:rsid w:val="00C06BDF"/>
    <w:rsid w:val="00C06F49"/>
    <w:rsid w:val="00C0701F"/>
    <w:rsid w:val="00C071BE"/>
    <w:rsid w:val="00C0795E"/>
    <w:rsid w:val="00C07F85"/>
    <w:rsid w:val="00C10155"/>
    <w:rsid w:val="00C104A8"/>
    <w:rsid w:val="00C105C9"/>
    <w:rsid w:val="00C10645"/>
    <w:rsid w:val="00C10918"/>
    <w:rsid w:val="00C10AED"/>
    <w:rsid w:val="00C10BE8"/>
    <w:rsid w:val="00C10C15"/>
    <w:rsid w:val="00C10D7B"/>
    <w:rsid w:val="00C10F09"/>
    <w:rsid w:val="00C11073"/>
    <w:rsid w:val="00C1131D"/>
    <w:rsid w:val="00C116A0"/>
    <w:rsid w:val="00C122ED"/>
    <w:rsid w:val="00C12462"/>
    <w:rsid w:val="00C124CB"/>
    <w:rsid w:val="00C128C0"/>
    <w:rsid w:val="00C12A34"/>
    <w:rsid w:val="00C12DF7"/>
    <w:rsid w:val="00C12E4F"/>
    <w:rsid w:val="00C12E8A"/>
    <w:rsid w:val="00C12FCC"/>
    <w:rsid w:val="00C13691"/>
    <w:rsid w:val="00C13745"/>
    <w:rsid w:val="00C1393F"/>
    <w:rsid w:val="00C14B24"/>
    <w:rsid w:val="00C15709"/>
    <w:rsid w:val="00C15FBA"/>
    <w:rsid w:val="00C164F9"/>
    <w:rsid w:val="00C16587"/>
    <w:rsid w:val="00C1668A"/>
    <w:rsid w:val="00C16772"/>
    <w:rsid w:val="00C16BC2"/>
    <w:rsid w:val="00C16F21"/>
    <w:rsid w:val="00C16FEE"/>
    <w:rsid w:val="00C170F4"/>
    <w:rsid w:val="00C1736C"/>
    <w:rsid w:val="00C17D05"/>
    <w:rsid w:val="00C200C0"/>
    <w:rsid w:val="00C20259"/>
    <w:rsid w:val="00C203DE"/>
    <w:rsid w:val="00C20464"/>
    <w:rsid w:val="00C204D7"/>
    <w:rsid w:val="00C20B08"/>
    <w:rsid w:val="00C20CEA"/>
    <w:rsid w:val="00C20D9F"/>
    <w:rsid w:val="00C218CB"/>
    <w:rsid w:val="00C2193F"/>
    <w:rsid w:val="00C223BC"/>
    <w:rsid w:val="00C223EB"/>
    <w:rsid w:val="00C2244D"/>
    <w:rsid w:val="00C227B9"/>
    <w:rsid w:val="00C22B0F"/>
    <w:rsid w:val="00C22B36"/>
    <w:rsid w:val="00C22BE9"/>
    <w:rsid w:val="00C22D39"/>
    <w:rsid w:val="00C23295"/>
    <w:rsid w:val="00C232B0"/>
    <w:rsid w:val="00C23913"/>
    <w:rsid w:val="00C23FA6"/>
    <w:rsid w:val="00C24C15"/>
    <w:rsid w:val="00C24D11"/>
    <w:rsid w:val="00C25174"/>
    <w:rsid w:val="00C2521A"/>
    <w:rsid w:val="00C25C00"/>
    <w:rsid w:val="00C25CF7"/>
    <w:rsid w:val="00C26168"/>
    <w:rsid w:val="00C261F6"/>
    <w:rsid w:val="00C26AB1"/>
    <w:rsid w:val="00C2708B"/>
    <w:rsid w:val="00C2717F"/>
    <w:rsid w:val="00C27278"/>
    <w:rsid w:val="00C27743"/>
    <w:rsid w:val="00C277F6"/>
    <w:rsid w:val="00C27A10"/>
    <w:rsid w:val="00C27B49"/>
    <w:rsid w:val="00C27B71"/>
    <w:rsid w:val="00C27D48"/>
    <w:rsid w:val="00C27DD9"/>
    <w:rsid w:val="00C303D2"/>
    <w:rsid w:val="00C3048D"/>
    <w:rsid w:val="00C3088A"/>
    <w:rsid w:val="00C308BC"/>
    <w:rsid w:val="00C30CC4"/>
    <w:rsid w:val="00C3126E"/>
    <w:rsid w:val="00C313FD"/>
    <w:rsid w:val="00C31856"/>
    <w:rsid w:val="00C318B2"/>
    <w:rsid w:val="00C31ADC"/>
    <w:rsid w:val="00C31CB4"/>
    <w:rsid w:val="00C32342"/>
    <w:rsid w:val="00C32F36"/>
    <w:rsid w:val="00C330FA"/>
    <w:rsid w:val="00C3329F"/>
    <w:rsid w:val="00C33C41"/>
    <w:rsid w:val="00C33D16"/>
    <w:rsid w:val="00C34116"/>
    <w:rsid w:val="00C34867"/>
    <w:rsid w:val="00C34BC0"/>
    <w:rsid w:val="00C34F5A"/>
    <w:rsid w:val="00C35142"/>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786"/>
    <w:rsid w:val="00C40D10"/>
    <w:rsid w:val="00C40D52"/>
    <w:rsid w:val="00C40DD2"/>
    <w:rsid w:val="00C41522"/>
    <w:rsid w:val="00C415FF"/>
    <w:rsid w:val="00C416B1"/>
    <w:rsid w:val="00C4180A"/>
    <w:rsid w:val="00C425BE"/>
    <w:rsid w:val="00C42619"/>
    <w:rsid w:val="00C4261A"/>
    <w:rsid w:val="00C4305E"/>
    <w:rsid w:val="00C43812"/>
    <w:rsid w:val="00C43E22"/>
    <w:rsid w:val="00C43E9B"/>
    <w:rsid w:val="00C43FD2"/>
    <w:rsid w:val="00C4421B"/>
    <w:rsid w:val="00C446C9"/>
    <w:rsid w:val="00C44942"/>
    <w:rsid w:val="00C449B3"/>
    <w:rsid w:val="00C44E6D"/>
    <w:rsid w:val="00C453AF"/>
    <w:rsid w:val="00C45446"/>
    <w:rsid w:val="00C458C6"/>
    <w:rsid w:val="00C45A73"/>
    <w:rsid w:val="00C45D24"/>
    <w:rsid w:val="00C45FCA"/>
    <w:rsid w:val="00C46396"/>
    <w:rsid w:val="00C463CE"/>
    <w:rsid w:val="00C4683C"/>
    <w:rsid w:val="00C46E8A"/>
    <w:rsid w:val="00C46EA7"/>
    <w:rsid w:val="00C47519"/>
    <w:rsid w:val="00C477CE"/>
    <w:rsid w:val="00C4794C"/>
    <w:rsid w:val="00C47BDF"/>
    <w:rsid w:val="00C50C9F"/>
    <w:rsid w:val="00C51066"/>
    <w:rsid w:val="00C51485"/>
    <w:rsid w:val="00C515A1"/>
    <w:rsid w:val="00C51878"/>
    <w:rsid w:val="00C519BB"/>
    <w:rsid w:val="00C51C4A"/>
    <w:rsid w:val="00C51E5C"/>
    <w:rsid w:val="00C5205B"/>
    <w:rsid w:val="00C52615"/>
    <w:rsid w:val="00C52A30"/>
    <w:rsid w:val="00C52C62"/>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378"/>
    <w:rsid w:val="00C5591C"/>
    <w:rsid w:val="00C5591E"/>
    <w:rsid w:val="00C55E74"/>
    <w:rsid w:val="00C55FB6"/>
    <w:rsid w:val="00C56271"/>
    <w:rsid w:val="00C56391"/>
    <w:rsid w:val="00C5653A"/>
    <w:rsid w:val="00C57122"/>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111C"/>
    <w:rsid w:val="00C611C1"/>
    <w:rsid w:val="00C615CE"/>
    <w:rsid w:val="00C62797"/>
    <w:rsid w:val="00C627B2"/>
    <w:rsid w:val="00C62840"/>
    <w:rsid w:val="00C62ADA"/>
    <w:rsid w:val="00C62D80"/>
    <w:rsid w:val="00C637E4"/>
    <w:rsid w:val="00C63D0C"/>
    <w:rsid w:val="00C63DE0"/>
    <w:rsid w:val="00C64236"/>
    <w:rsid w:val="00C647CD"/>
    <w:rsid w:val="00C64C29"/>
    <w:rsid w:val="00C650FC"/>
    <w:rsid w:val="00C65123"/>
    <w:rsid w:val="00C653C3"/>
    <w:rsid w:val="00C65481"/>
    <w:rsid w:val="00C657C0"/>
    <w:rsid w:val="00C657DB"/>
    <w:rsid w:val="00C6600A"/>
    <w:rsid w:val="00C6607D"/>
    <w:rsid w:val="00C66092"/>
    <w:rsid w:val="00C6616A"/>
    <w:rsid w:val="00C6645C"/>
    <w:rsid w:val="00C664AC"/>
    <w:rsid w:val="00C66C13"/>
    <w:rsid w:val="00C66D57"/>
    <w:rsid w:val="00C66FB1"/>
    <w:rsid w:val="00C670D9"/>
    <w:rsid w:val="00C67270"/>
    <w:rsid w:val="00C6784A"/>
    <w:rsid w:val="00C67BA8"/>
    <w:rsid w:val="00C7095D"/>
    <w:rsid w:val="00C70CA5"/>
    <w:rsid w:val="00C70E3E"/>
    <w:rsid w:val="00C70F40"/>
    <w:rsid w:val="00C71283"/>
    <w:rsid w:val="00C71AEE"/>
    <w:rsid w:val="00C71DE1"/>
    <w:rsid w:val="00C71E2F"/>
    <w:rsid w:val="00C720B7"/>
    <w:rsid w:val="00C721E3"/>
    <w:rsid w:val="00C72344"/>
    <w:rsid w:val="00C72D8B"/>
    <w:rsid w:val="00C72E11"/>
    <w:rsid w:val="00C72EDA"/>
    <w:rsid w:val="00C730CA"/>
    <w:rsid w:val="00C731AE"/>
    <w:rsid w:val="00C73C04"/>
    <w:rsid w:val="00C73D35"/>
    <w:rsid w:val="00C743A1"/>
    <w:rsid w:val="00C74569"/>
    <w:rsid w:val="00C74B50"/>
    <w:rsid w:val="00C74C23"/>
    <w:rsid w:val="00C74C3A"/>
    <w:rsid w:val="00C74C7A"/>
    <w:rsid w:val="00C7538F"/>
    <w:rsid w:val="00C755BA"/>
    <w:rsid w:val="00C758EB"/>
    <w:rsid w:val="00C75AC0"/>
    <w:rsid w:val="00C75AEC"/>
    <w:rsid w:val="00C75BF4"/>
    <w:rsid w:val="00C75C62"/>
    <w:rsid w:val="00C75D41"/>
    <w:rsid w:val="00C75EA7"/>
    <w:rsid w:val="00C7604E"/>
    <w:rsid w:val="00C76455"/>
    <w:rsid w:val="00C76931"/>
    <w:rsid w:val="00C769FD"/>
    <w:rsid w:val="00C76AE3"/>
    <w:rsid w:val="00C77189"/>
    <w:rsid w:val="00C771F8"/>
    <w:rsid w:val="00C77598"/>
    <w:rsid w:val="00C77622"/>
    <w:rsid w:val="00C777F9"/>
    <w:rsid w:val="00C77A27"/>
    <w:rsid w:val="00C8001B"/>
    <w:rsid w:val="00C803A2"/>
    <w:rsid w:val="00C803AE"/>
    <w:rsid w:val="00C80450"/>
    <w:rsid w:val="00C80AA4"/>
    <w:rsid w:val="00C80D9E"/>
    <w:rsid w:val="00C80FC9"/>
    <w:rsid w:val="00C815F6"/>
    <w:rsid w:val="00C81701"/>
    <w:rsid w:val="00C81F6A"/>
    <w:rsid w:val="00C8228F"/>
    <w:rsid w:val="00C8247C"/>
    <w:rsid w:val="00C824DA"/>
    <w:rsid w:val="00C82A06"/>
    <w:rsid w:val="00C8382D"/>
    <w:rsid w:val="00C840A1"/>
    <w:rsid w:val="00C84BC1"/>
    <w:rsid w:val="00C84EF5"/>
    <w:rsid w:val="00C85152"/>
    <w:rsid w:val="00C852D2"/>
    <w:rsid w:val="00C8540E"/>
    <w:rsid w:val="00C85784"/>
    <w:rsid w:val="00C857EE"/>
    <w:rsid w:val="00C85E83"/>
    <w:rsid w:val="00C86089"/>
    <w:rsid w:val="00C86363"/>
    <w:rsid w:val="00C86425"/>
    <w:rsid w:val="00C866C8"/>
    <w:rsid w:val="00C86797"/>
    <w:rsid w:val="00C86825"/>
    <w:rsid w:val="00C86838"/>
    <w:rsid w:val="00C86E0A"/>
    <w:rsid w:val="00C87000"/>
    <w:rsid w:val="00C870C2"/>
    <w:rsid w:val="00C872FD"/>
    <w:rsid w:val="00C87397"/>
    <w:rsid w:val="00C878E9"/>
    <w:rsid w:val="00C87A81"/>
    <w:rsid w:val="00C87CBE"/>
    <w:rsid w:val="00C87FC4"/>
    <w:rsid w:val="00C90442"/>
    <w:rsid w:val="00C90635"/>
    <w:rsid w:val="00C90660"/>
    <w:rsid w:val="00C9084A"/>
    <w:rsid w:val="00C90D2D"/>
    <w:rsid w:val="00C90D8D"/>
    <w:rsid w:val="00C90E0F"/>
    <w:rsid w:val="00C90E8E"/>
    <w:rsid w:val="00C9121C"/>
    <w:rsid w:val="00C91340"/>
    <w:rsid w:val="00C9139D"/>
    <w:rsid w:val="00C91AF4"/>
    <w:rsid w:val="00C91BE4"/>
    <w:rsid w:val="00C91CE9"/>
    <w:rsid w:val="00C91ED9"/>
    <w:rsid w:val="00C9209A"/>
    <w:rsid w:val="00C923DE"/>
    <w:rsid w:val="00C9251C"/>
    <w:rsid w:val="00C9272E"/>
    <w:rsid w:val="00C92A30"/>
    <w:rsid w:val="00C92ABC"/>
    <w:rsid w:val="00C92AC4"/>
    <w:rsid w:val="00C92C76"/>
    <w:rsid w:val="00C92CFB"/>
    <w:rsid w:val="00C92E19"/>
    <w:rsid w:val="00C92FA3"/>
    <w:rsid w:val="00C93259"/>
    <w:rsid w:val="00C9326F"/>
    <w:rsid w:val="00C935B9"/>
    <w:rsid w:val="00C93B32"/>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576"/>
    <w:rsid w:val="00C95C43"/>
    <w:rsid w:val="00C95DD3"/>
    <w:rsid w:val="00C9610F"/>
    <w:rsid w:val="00C9638D"/>
    <w:rsid w:val="00C97870"/>
    <w:rsid w:val="00C97D17"/>
    <w:rsid w:val="00CA01F7"/>
    <w:rsid w:val="00CA0411"/>
    <w:rsid w:val="00CA044E"/>
    <w:rsid w:val="00CA0A73"/>
    <w:rsid w:val="00CA0DD8"/>
    <w:rsid w:val="00CA120C"/>
    <w:rsid w:val="00CA16FB"/>
    <w:rsid w:val="00CA1AD9"/>
    <w:rsid w:val="00CA1B46"/>
    <w:rsid w:val="00CA1B6A"/>
    <w:rsid w:val="00CA1BC7"/>
    <w:rsid w:val="00CA27B7"/>
    <w:rsid w:val="00CA2CCA"/>
    <w:rsid w:val="00CA2D8E"/>
    <w:rsid w:val="00CA2F54"/>
    <w:rsid w:val="00CA3477"/>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722D"/>
    <w:rsid w:val="00CA743A"/>
    <w:rsid w:val="00CA7AC8"/>
    <w:rsid w:val="00CA7DE8"/>
    <w:rsid w:val="00CB0147"/>
    <w:rsid w:val="00CB02FE"/>
    <w:rsid w:val="00CB0776"/>
    <w:rsid w:val="00CB124E"/>
    <w:rsid w:val="00CB1418"/>
    <w:rsid w:val="00CB1F9C"/>
    <w:rsid w:val="00CB219F"/>
    <w:rsid w:val="00CB227A"/>
    <w:rsid w:val="00CB2287"/>
    <w:rsid w:val="00CB291E"/>
    <w:rsid w:val="00CB2F18"/>
    <w:rsid w:val="00CB31FA"/>
    <w:rsid w:val="00CB3394"/>
    <w:rsid w:val="00CB34F5"/>
    <w:rsid w:val="00CB3A47"/>
    <w:rsid w:val="00CB3DF8"/>
    <w:rsid w:val="00CB3F48"/>
    <w:rsid w:val="00CB41FD"/>
    <w:rsid w:val="00CB49BA"/>
    <w:rsid w:val="00CB4AD2"/>
    <w:rsid w:val="00CB4B84"/>
    <w:rsid w:val="00CB4E10"/>
    <w:rsid w:val="00CB4E79"/>
    <w:rsid w:val="00CB5071"/>
    <w:rsid w:val="00CB5558"/>
    <w:rsid w:val="00CB608C"/>
    <w:rsid w:val="00CB6146"/>
    <w:rsid w:val="00CB61B8"/>
    <w:rsid w:val="00CB6244"/>
    <w:rsid w:val="00CB632D"/>
    <w:rsid w:val="00CB63FF"/>
    <w:rsid w:val="00CB6CAD"/>
    <w:rsid w:val="00CB6CD8"/>
    <w:rsid w:val="00CB6DBB"/>
    <w:rsid w:val="00CB706A"/>
    <w:rsid w:val="00CB70FB"/>
    <w:rsid w:val="00CB71F6"/>
    <w:rsid w:val="00CB721C"/>
    <w:rsid w:val="00CB757C"/>
    <w:rsid w:val="00CB7639"/>
    <w:rsid w:val="00CB79EB"/>
    <w:rsid w:val="00CB7A7F"/>
    <w:rsid w:val="00CC0609"/>
    <w:rsid w:val="00CC093E"/>
    <w:rsid w:val="00CC0C3D"/>
    <w:rsid w:val="00CC0FDF"/>
    <w:rsid w:val="00CC1186"/>
    <w:rsid w:val="00CC1521"/>
    <w:rsid w:val="00CC1C91"/>
    <w:rsid w:val="00CC1FF1"/>
    <w:rsid w:val="00CC2017"/>
    <w:rsid w:val="00CC2834"/>
    <w:rsid w:val="00CC2974"/>
    <w:rsid w:val="00CC2CA2"/>
    <w:rsid w:val="00CC3252"/>
    <w:rsid w:val="00CC3393"/>
    <w:rsid w:val="00CC33E5"/>
    <w:rsid w:val="00CC352B"/>
    <w:rsid w:val="00CC380D"/>
    <w:rsid w:val="00CC3C53"/>
    <w:rsid w:val="00CC3DDA"/>
    <w:rsid w:val="00CC414F"/>
    <w:rsid w:val="00CC4C2F"/>
    <w:rsid w:val="00CC4CC9"/>
    <w:rsid w:val="00CC56DB"/>
    <w:rsid w:val="00CC5BEC"/>
    <w:rsid w:val="00CC5E11"/>
    <w:rsid w:val="00CC6394"/>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C2C"/>
    <w:rsid w:val="00CD0EE4"/>
    <w:rsid w:val="00CD0F54"/>
    <w:rsid w:val="00CD12A4"/>
    <w:rsid w:val="00CD15D1"/>
    <w:rsid w:val="00CD16CB"/>
    <w:rsid w:val="00CD1803"/>
    <w:rsid w:val="00CD1EB0"/>
    <w:rsid w:val="00CD20C4"/>
    <w:rsid w:val="00CD227A"/>
    <w:rsid w:val="00CD2395"/>
    <w:rsid w:val="00CD248F"/>
    <w:rsid w:val="00CD26A8"/>
    <w:rsid w:val="00CD2CB4"/>
    <w:rsid w:val="00CD2D13"/>
    <w:rsid w:val="00CD351C"/>
    <w:rsid w:val="00CD3B40"/>
    <w:rsid w:val="00CD3D2B"/>
    <w:rsid w:val="00CD3E32"/>
    <w:rsid w:val="00CD457F"/>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BD1"/>
    <w:rsid w:val="00CE1E9D"/>
    <w:rsid w:val="00CE2B47"/>
    <w:rsid w:val="00CE2DF2"/>
    <w:rsid w:val="00CE3163"/>
    <w:rsid w:val="00CE35ED"/>
    <w:rsid w:val="00CE370A"/>
    <w:rsid w:val="00CE3A55"/>
    <w:rsid w:val="00CE44D2"/>
    <w:rsid w:val="00CE4813"/>
    <w:rsid w:val="00CE4A00"/>
    <w:rsid w:val="00CE4CC4"/>
    <w:rsid w:val="00CE51F4"/>
    <w:rsid w:val="00CE52CC"/>
    <w:rsid w:val="00CE5362"/>
    <w:rsid w:val="00CE597F"/>
    <w:rsid w:val="00CE5AED"/>
    <w:rsid w:val="00CE5BB0"/>
    <w:rsid w:val="00CE5C8A"/>
    <w:rsid w:val="00CE5F7E"/>
    <w:rsid w:val="00CE65CE"/>
    <w:rsid w:val="00CE6742"/>
    <w:rsid w:val="00CE684A"/>
    <w:rsid w:val="00CE6D58"/>
    <w:rsid w:val="00CE733E"/>
    <w:rsid w:val="00CE7491"/>
    <w:rsid w:val="00CF006E"/>
    <w:rsid w:val="00CF0D64"/>
    <w:rsid w:val="00CF0FDA"/>
    <w:rsid w:val="00CF13ED"/>
    <w:rsid w:val="00CF16EB"/>
    <w:rsid w:val="00CF17C2"/>
    <w:rsid w:val="00CF1EAF"/>
    <w:rsid w:val="00CF239A"/>
    <w:rsid w:val="00CF2431"/>
    <w:rsid w:val="00CF2C1F"/>
    <w:rsid w:val="00CF3657"/>
    <w:rsid w:val="00CF3F41"/>
    <w:rsid w:val="00CF421C"/>
    <w:rsid w:val="00CF4237"/>
    <w:rsid w:val="00CF4265"/>
    <w:rsid w:val="00CF4499"/>
    <w:rsid w:val="00CF49DF"/>
    <w:rsid w:val="00CF4A62"/>
    <w:rsid w:val="00CF55D3"/>
    <w:rsid w:val="00CF57B0"/>
    <w:rsid w:val="00CF583E"/>
    <w:rsid w:val="00CF6076"/>
    <w:rsid w:val="00CF6441"/>
    <w:rsid w:val="00CF67A2"/>
    <w:rsid w:val="00CF69CA"/>
    <w:rsid w:val="00CF705A"/>
    <w:rsid w:val="00CF71CC"/>
    <w:rsid w:val="00CF74D7"/>
    <w:rsid w:val="00CF7706"/>
    <w:rsid w:val="00CF7C4A"/>
    <w:rsid w:val="00D00085"/>
    <w:rsid w:val="00D005B2"/>
    <w:rsid w:val="00D00AF9"/>
    <w:rsid w:val="00D00B87"/>
    <w:rsid w:val="00D00BAE"/>
    <w:rsid w:val="00D00C8B"/>
    <w:rsid w:val="00D01085"/>
    <w:rsid w:val="00D01128"/>
    <w:rsid w:val="00D0181A"/>
    <w:rsid w:val="00D0190B"/>
    <w:rsid w:val="00D01A63"/>
    <w:rsid w:val="00D01B7F"/>
    <w:rsid w:val="00D01DE2"/>
    <w:rsid w:val="00D02141"/>
    <w:rsid w:val="00D02479"/>
    <w:rsid w:val="00D02817"/>
    <w:rsid w:val="00D02937"/>
    <w:rsid w:val="00D02C97"/>
    <w:rsid w:val="00D02D06"/>
    <w:rsid w:val="00D0315E"/>
    <w:rsid w:val="00D033AC"/>
    <w:rsid w:val="00D033DD"/>
    <w:rsid w:val="00D0349E"/>
    <w:rsid w:val="00D03E2C"/>
    <w:rsid w:val="00D03EC8"/>
    <w:rsid w:val="00D04132"/>
    <w:rsid w:val="00D041BF"/>
    <w:rsid w:val="00D049DB"/>
    <w:rsid w:val="00D05049"/>
    <w:rsid w:val="00D051CF"/>
    <w:rsid w:val="00D05534"/>
    <w:rsid w:val="00D05979"/>
    <w:rsid w:val="00D05A89"/>
    <w:rsid w:val="00D05DAC"/>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1E33"/>
    <w:rsid w:val="00D1264F"/>
    <w:rsid w:val="00D12904"/>
    <w:rsid w:val="00D12A17"/>
    <w:rsid w:val="00D12CB0"/>
    <w:rsid w:val="00D13068"/>
    <w:rsid w:val="00D131C5"/>
    <w:rsid w:val="00D13634"/>
    <w:rsid w:val="00D13689"/>
    <w:rsid w:val="00D137F5"/>
    <w:rsid w:val="00D13AC3"/>
    <w:rsid w:val="00D13B62"/>
    <w:rsid w:val="00D13FB9"/>
    <w:rsid w:val="00D14252"/>
    <w:rsid w:val="00D147AD"/>
    <w:rsid w:val="00D149A4"/>
    <w:rsid w:val="00D14A26"/>
    <w:rsid w:val="00D154DB"/>
    <w:rsid w:val="00D1596C"/>
    <w:rsid w:val="00D159B5"/>
    <w:rsid w:val="00D15BC2"/>
    <w:rsid w:val="00D1646D"/>
    <w:rsid w:val="00D16708"/>
    <w:rsid w:val="00D168DF"/>
    <w:rsid w:val="00D1696F"/>
    <w:rsid w:val="00D172AE"/>
    <w:rsid w:val="00D17821"/>
    <w:rsid w:val="00D1787A"/>
    <w:rsid w:val="00D17A04"/>
    <w:rsid w:val="00D17F48"/>
    <w:rsid w:val="00D20160"/>
    <w:rsid w:val="00D20246"/>
    <w:rsid w:val="00D204C2"/>
    <w:rsid w:val="00D20783"/>
    <w:rsid w:val="00D20C45"/>
    <w:rsid w:val="00D20ED6"/>
    <w:rsid w:val="00D21240"/>
    <w:rsid w:val="00D217A6"/>
    <w:rsid w:val="00D21BF1"/>
    <w:rsid w:val="00D21CBE"/>
    <w:rsid w:val="00D21EAC"/>
    <w:rsid w:val="00D2262A"/>
    <w:rsid w:val="00D2296D"/>
    <w:rsid w:val="00D22B24"/>
    <w:rsid w:val="00D2329B"/>
    <w:rsid w:val="00D234CF"/>
    <w:rsid w:val="00D23622"/>
    <w:rsid w:val="00D23716"/>
    <w:rsid w:val="00D2379A"/>
    <w:rsid w:val="00D2388C"/>
    <w:rsid w:val="00D23B33"/>
    <w:rsid w:val="00D23C12"/>
    <w:rsid w:val="00D2489F"/>
    <w:rsid w:val="00D24FDC"/>
    <w:rsid w:val="00D2545A"/>
    <w:rsid w:val="00D2569E"/>
    <w:rsid w:val="00D25A03"/>
    <w:rsid w:val="00D25B5E"/>
    <w:rsid w:val="00D25E7F"/>
    <w:rsid w:val="00D2641F"/>
    <w:rsid w:val="00D26E30"/>
    <w:rsid w:val="00D27C7A"/>
    <w:rsid w:val="00D30136"/>
    <w:rsid w:val="00D302A9"/>
    <w:rsid w:val="00D30384"/>
    <w:rsid w:val="00D303DD"/>
    <w:rsid w:val="00D304EE"/>
    <w:rsid w:val="00D306C6"/>
    <w:rsid w:val="00D307BB"/>
    <w:rsid w:val="00D30A22"/>
    <w:rsid w:val="00D30B18"/>
    <w:rsid w:val="00D30C6A"/>
    <w:rsid w:val="00D31554"/>
    <w:rsid w:val="00D32480"/>
    <w:rsid w:val="00D32A62"/>
    <w:rsid w:val="00D32C09"/>
    <w:rsid w:val="00D33040"/>
    <w:rsid w:val="00D334E2"/>
    <w:rsid w:val="00D335A3"/>
    <w:rsid w:val="00D3372E"/>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9F"/>
    <w:rsid w:val="00D36A83"/>
    <w:rsid w:val="00D36B11"/>
    <w:rsid w:val="00D36CC3"/>
    <w:rsid w:val="00D37B89"/>
    <w:rsid w:val="00D37D20"/>
    <w:rsid w:val="00D37D60"/>
    <w:rsid w:val="00D37F11"/>
    <w:rsid w:val="00D406E3"/>
    <w:rsid w:val="00D409AF"/>
    <w:rsid w:val="00D40C7D"/>
    <w:rsid w:val="00D41069"/>
    <w:rsid w:val="00D412B7"/>
    <w:rsid w:val="00D4160D"/>
    <w:rsid w:val="00D417F0"/>
    <w:rsid w:val="00D41987"/>
    <w:rsid w:val="00D41B68"/>
    <w:rsid w:val="00D41D39"/>
    <w:rsid w:val="00D41DCF"/>
    <w:rsid w:val="00D41F6A"/>
    <w:rsid w:val="00D420AE"/>
    <w:rsid w:val="00D42219"/>
    <w:rsid w:val="00D42C9B"/>
    <w:rsid w:val="00D42E83"/>
    <w:rsid w:val="00D4390A"/>
    <w:rsid w:val="00D4395E"/>
    <w:rsid w:val="00D43BC2"/>
    <w:rsid w:val="00D44222"/>
    <w:rsid w:val="00D44618"/>
    <w:rsid w:val="00D44800"/>
    <w:rsid w:val="00D44B1D"/>
    <w:rsid w:val="00D44C09"/>
    <w:rsid w:val="00D44C71"/>
    <w:rsid w:val="00D44FCD"/>
    <w:rsid w:val="00D4566E"/>
    <w:rsid w:val="00D4569E"/>
    <w:rsid w:val="00D456C0"/>
    <w:rsid w:val="00D4584A"/>
    <w:rsid w:val="00D467C7"/>
    <w:rsid w:val="00D467FC"/>
    <w:rsid w:val="00D46BD1"/>
    <w:rsid w:val="00D46E34"/>
    <w:rsid w:val="00D47342"/>
    <w:rsid w:val="00D47A1E"/>
    <w:rsid w:val="00D47A97"/>
    <w:rsid w:val="00D47DE9"/>
    <w:rsid w:val="00D50007"/>
    <w:rsid w:val="00D50008"/>
    <w:rsid w:val="00D5025E"/>
    <w:rsid w:val="00D502C0"/>
    <w:rsid w:val="00D50321"/>
    <w:rsid w:val="00D50429"/>
    <w:rsid w:val="00D506AE"/>
    <w:rsid w:val="00D509B8"/>
    <w:rsid w:val="00D513AE"/>
    <w:rsid w:val="00D519A4"/>
    <w:rsid w:val="00D51D80"/>
    <w:rsid w:val="00D52536"/>
    <w:rsid w:val="00D5275B"/>
    <w:rsid w:val="00D527F1"/>
    <w:rsid w:val="00D52B90"/>
    <w:rsid w:val="00D53060"/>
    <w:rsid w:val="00D5321E"/>
    <w:rsid w:val="00D53245"/>
    <w:rsid w:val="00D535AA"/>
    <w:rsid w:val="00D53C14"/>
    <w:rsid w:val="00D53C3C"/>
    <w:rsid w:val="00D53C6B"/>
    <w:rsid w:val="00D53D8B"/>
    <w:rsid w:val="00D5443C"/>
    <w:rsid w:val="00D54B02"/>
    <w:rsid w:val="00D54DEE"/>
    <w:rsid w:val="00D55452"/>
    <w:rsid w:val="00D55D6A"/>
    <w:rsid w:val="00D562BB"/>
    <w:rsid w:val="00D565F8"/>
    <w:rsid w:val="00D57759"/>
    <w:rsid w:val="00D579C5"/>
    <w:rsid w:val="00D60507"/>
    <w:rsid w:val="00D6058D"/>
    <w:rsid w:val="00D60734"/>
    <w:rsid w:val="00D607C6"/>
    <w:rsid w:val="00D60D5B"/>
    <w:rsid w:val="00D610F2"/>
    <w:rsid w:val="00D611F8"/>
    <w:rsid w:val="00D61563"/>
    <w:rsid w:val="00D61681"/>
    <w:rsid w:val="00D6179B"/>
    <w:rsid w:val="00D61D6C"/>
    <w:rsid w:val="00D621CF"/>
    <w:rsid w:val="00D62518"/>
    <w:rsid w:val="00D628DA"/>
    <w:rsid w:val="00D62938"/>
    <w:rsid w:val="00D631F1"/>
    <w:rsid w:val="00D632C7"/>
    <w:rsid w:val="00D63541"/>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5130"/>
    <w:rsid w:val="00D65262"/>
    <w:rsid w:val="00D65857"/>
    <w:rsid w:val="00D658F2"/>
    <w:rsid w:val="00D65AE5"/>
    <w:rsid w:val="00D65FE1"/>
    <w:rsid w:val="00D66042"/>
    <w:rsid w:val="00D66064"/>
    <w:rsid w:val="00D6647D"/>
    <w:rsid w:val="00D66637"/>
    <w:rsid w:val="00D6675B"/>
    <w:rsid w:val="00D66A9A"/>
    <w:rsid w:val="00D67030"/>
    <w:rsid w:val="00D67148"/>
    <w:rsid w:val="00D67962"/>
    <w:rsid w:val="00D67FFB"/>
    <w:rsid w:val="00D701F8"/>
    <w:rsid w:val="00D70423"/>
    <w:rsid w:val="00D70A46"/>
    <w:rsid w:val="00D7103A"/>
    <w:rsid w:val="00D712E4"/>
    <w:rsid w:val="00D714D9"/>
    <w:rsid w:val="00D718AC"/>
    <w:rsid w:val="00D71A89"/>
    <w:rsid w:val="00D7228B"/>
    <w:rsid w:val="00D723FE"/>
    <w:rsid w:val="00D72425"/>
    <w:rsid w:val="00D72597"/>
    <w:rsid w:val="00D72A88"/>
    <w:rsid w:val="00D72B53"/>
    <w:rsid w:val="00D72C9A"/>
    <w:rsid w:val="00D7342E"/>
    <w:rsid w:val="00D73569"/>
    <w:rsid w:val="00D73918"/>
    <w:rsid w:val="00D73989"/>
    <w:rsid w:val="00D73A43"/>
    <w:rsid w:val="00D73ABC"/>
    <w:rsid w:val="00D73B42"/>
    <w:rsid w:val="00D73D96"/>
    <w:rsid w:val="00D73EA2"/>
    <w:rsid w:val="00D74C16"/>
    <w:rsid w:val="00D74CDC"/>
    <w:rsid w:val="00D74F85"/>
    <w:rsid w:val="00D7518F"/>
    <w:rsid w:val="00D752A1"/>
    <w:rsid w:val="00D7542C"/>
    <w:rsid w:val="00D75634"/>
    <w:rsid w:val="00D75696"/>
    <w:rsid w:val="00D75718"/>
    <w:rsid w:val="00D7585A"/>
    <w:rsid w:val="00D758F6"/>
    <w:rsid w:val="00D75AA8"/>
    <w:rsid w:val="00D7659C"/>
    <w:rsid w:val="00D765BD"/>
    <w:rsid w:val="00D76697"/>
    <w:rsid w:val="00D767A9"/>
    <w:rsid w:val="00D76BA6"/>
    <w:rsid w:val="00D76DF9"/>
    <w:rsid w:val="00D76F66"/>
    <w:rsid w:val="00D770CF"/>
    <w:rsid w:val="00D7777F"/>
    <w:rsid w:val="00D77AC9"/>
    <w:rsid w:val="00D8013C"/>
    <w:rsid w:val="00D802E2"/>
    <w:rsid w:val="00D8040E"/>
    <w:rsid w:val="00D805F6"/>
    <w:rsid w:val="00D80B14"/>
    <w:rsid w:val="00D80BB5"/>
    <w:rsid w:val="00D80D02"/>
    <w:rsid w:val="00D80E80"/>
    <w:rsid w:val="00D80F18"/>
    <w:rsid w:val="00D817BC"/>
    <w:rsid w:val="00D8182C"/>
    <w:rsid w:val="00D81848"/>
    <w:rsid w:val="00D81C12"/>
    <w:rsid w:val="00D81D0B"/>
    <w:rsid w:val="00D8203B"/>
    <w:rsid w:val="00D824F2"/>
    <w:rsid w:val="00D82C44"/>
    <w:rsid w:val="00D82E32"/>
    <w:rsid w:val="00D831AC"/>
    <w:rsid w:val="00D83220"/>
    <w:rsid w:val="00D83961"/>
    <w:rsid w:val="00D840F1"/>
    <w:rsid w:val="00D84381"/>
    <w:rsid w:val="00D84582"/>
    <w:rsid w:val="00D84635"/>
    <w:rsid w:val="00D8467C"/>
    <w:rsid w:val="00D8474A"/>
    <w:rsid w:val="00D84B72"/>
    <w:rsid w:val="00D84ED2"/>
    <w:rsid w:val="00D84F75"/>
    <w:rsid w:val="00D84FFD"/>
    <w:rsid w:val="00D85413"/>
    <w:rsid w:val="00D854C4"/>
    <w:rsid w:val="00D859A3"/>
    <w:rsid w:val="00D85AE6"/>
    <w:rsid w:val="00D85AF8"/>
    <w:rsid w:val="00D863BE"/>
    <w:rsid w:val="00D86981"/>
    <w:rsid w:val="00D86B1A"/>
    <w:rsid w:val="00D86B3E"/>
    <w:rsid w:val="00D8726A"/>
    <w:rsid w:val="00D87511"/>
    <w:rsid w:val="00D87A01"/>
    <w:rsid w:val="00D87A7F"/>
    <w:rsid w:val="00D87E84"/>
    <w:rsid w:val="00D9034A"/>
    <w:rsid w:val="00D9087C"/>
    <w:rsid w:val="00D90BC2"/>
    <w:rsid w:val="00D90C10"/>
    <w:rsid w:val="00D90CB1"/>
    <w:rsid w:val="00D90D82"/>
    <w:rsid w:val="00D90F7A"/>
    <w:rsid w:val="00D91038"/>
    <w:rsid w:val="00D91072"/>
    <w:rsid w:val="00D9145B"/>
    <w:rsid w:val="00D915DF"/>
    <w:rsid w:val="00D91774"/>
    <w:rsid w:val="00D91AC5"/>
    <w:rsid w:val="00D91B26"/>
    <w:rsid w:val="00D92117"/>
    <w:rsid w:val="00D92E89"/>
    <w:rsid w:val="00D92ECA"/>
    <w:rsid w:val="00D93015"/>
    <w:rsid w:val="00D93487"/>
    <w:rsid w:val="00D93B19"/>
    <w:rsid w:val="00D93DFB"/>
    <w:rsid w:val="00D943E4"/>
    <w:rsid w:val="00D94A28"/>
    <w:rsid w:val="00D94AAF"/>
    <w:rsid w:val="00D94D6C"/>
    <w:rsid w:val="00D95A80"/>
    <w:rsid w:val="00D95D9C"/>
    <w:rsid w:val="00D9625B"/>
    <w:rsid w:val="00D963CA"/>
    <w:rsid w:val="00D96673"/>
    <w:rsid w:val="00D96A6C"/>
    <w:rsid w:val="00D97491"/>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98"/>
    <w:rsid w:val="00DA3132"/>
    <w:rsid w:val="00DA33D7"/>
    <w:rsid w:val="00DA359B"/>
    <w:rsid w:val="00DA3847"/>
    <w:rsid w:val="00DA3AD4"/>
    <w:rsid w:val="00DA3C5D"/>
    <w:rsid w:val="00DA3E21"/>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74A"/>
    <w:rsid w:val="00DB0902"/>
    <w:rsid w:val="00DB0975"/>
    <w:rsid w:val="00DB0AB4"/>
    <w:rsid w:val="00DB1692"/>
    <w:rsid w:val="00DB1C39"/>
    <w:rsid w:val="00DB22BD"/>
    <w:rsid w:val="00DB236D"/>
    <w:rsid w:val="00DB245E"/>
    <w:rsid w:val="00DB29C4"/>
    <w:rsid w:val="00DB2E84"/>
    <w:rsid w:val="00DB2EA2"/>
    <w:rsid w:val="00DB36C7"/>
    <w:rsid w:val="00DB3773"/>
    <w:rsid w:val="00DB3DB3"/>
    <w:rsid w:val="00DB3E77"/>
    <w:rsid w:val="00DB4445"/>
    <w:rsid w:val="00DB4B68"/>
    <w:rsid w:val="00DB4EBC"/>
    <w:rsid w:val="00DB52E9"/>
    <w:rsid w:val="00DB57D8"/>
    <w:rsid w:val="00DB5909"/>
    <w:rsid w:val="00DB5A7E"/>
    <w:rsid w:val="00DB5C6A"/>
    <w:rsid w:val="00DB5EB8"/>
    <w:rsid w:val="00DB5EFF"/>
    <w:rsid w:val="00DB608F"/>
    <w:rsid w:val="00DB623B"/>
    <w:rsid w:val="00DB6445"/>
    <w:rsid w:val="00DB67E8"/>
    <w:rsid w:val="00DB6F21"/>
    <w:rsid w:val="00DB703C"/>
    <w:rsid w:val="00DB73BC"/>
    <w:rsid w:val="00DB77B5"/>
    <w:rsid w:val="00DB7877"/>
    <w:rsid w:val="00DB7902"/>
    <w:rsid w:val="00DB7F0B"/>
    <w:rsid w:val="00DC0016"/>
    <w:rsid w:val="00DC04D7"/>
    <w:rsid w:val="00DC05C5"/>
    <w:rsid w:val="00DC075E"/>
    <w:rsid w:val="00DC0865"/>
    <w:rsid w:val="00DC093F"/>
    <w:rsid w:val="00DC1067"/>
    <w:rsid w:val="00DC126F"/>
    <w:rsid w:val="00DC13DE"/>
    <w:rsid w:val="00DC16CF"/>
    <w:rsid w:val="00DC19B6"/>
    <w:rsid w:val="00DC1A9A"/>
    <w:rsid w:val="00DC1BC3"/>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2AA"/>
    <w:rsid w:val="00DC5BE0"/>
    <w:rsid w:val="00DC5F49"/>
    <w:rsid w:val="00DC5F8C"/>
    <w:rsid w:val="00DC687B"/>
    <w:rsid w:val="00DC6E43"/>
    <w:rsid w:val="00DC6E5B"/>
    <w:rsid w:val="00DC6F5C"/>
    <w:rsid w:val="00DC6FB8"/>
    <w:rsid w:val="00DC752E"/>
    <w:rsid w:val="00DC7D6E"/>
    <w:rsid w:val="00DD0BDD"/>
    <w:rsid w:val="00DD0CA8"/>
    <w:rsid w:val="00DD1083"/>
    <w:rsid w:val="00DD10FD"/>
    <w:rsid w:val="00DD1779"/>
    <w:rsid w:val="00DD19F2"/>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2D1"/>
    <w:rsid w:val="00DD443E"/>
    <w:rsid w:val="00DD44C8"/>
    <w:rsid w:val="00DD4D14"/>
    <w:rsid w:val="00DD54E4"/>
    <w:rsid w:val="00DD55AB"/>
    <w:rsid w:val="00DD5BA5"/>
    <w:rsid w:val="00DD61EB"/>
    <w:rsid w:val="00DD641E"/>
    <w:rsid w:val="00DD6874"/>
    <w:rsid w:val="00DD6E9A"/>
    <w:rsid w:val="00DD6F9C"/>
    <w:rsid w:val="00DD7392"/>
    <w:rsid w:val="00DD793E"/>
    <w:rsid w:val="00DD7950"/>
    <w:rsid w:val="00DD7CBF"/>
    <w:rsid w:val="00DE029B"/>
    <w:rsid w:val="00DE09D6"/>
    <w:rsid w:val="00DE0A10"/>
    <w:rsid w:val="00DE0BBA"/>
    <w:rsid w:val="00DE0EDD"/>
    <w:rsid w:val="00DE10B7"/>
    <w:rsid w:val="00DE1141"/>
    <w:rsid w:val="00DE13FD"/>
    <w:rsid w:val="00DE15B7"/>
    <w:rsid w:val="00DE266F"/>
    <w:rsid w:val="00DE28C0"/>
    <w:rsid w:val="00DE2C93"/>
    <w:rsid w:val="00DE31F8"/>
    <w:rsid w:val="00DE326E"/>
    <w:rsid w:val="00DE3393"/>
    <w:rsid w:val="00DE34D7"/>
    <w:rsid w:val="00DE3CB5"/>
    <w:rsid w:val="00DE3CF5"/>
    <w:rsid w:val="00DE3D0D"/>
    <w:rsid w:val="00DE3F9C"/>
    <w:rsid w:val="00DE4256"/>
    <w:rsid w:val="00DE4E4C"/>
    <w:rsid w:val="00DE5286"/>
    <w:rsid w:val="00DE5406"/>
    <w:rsid w:val="00DE566D"/>
    <w:rsid w:val="00DE5836"/>
    <w:rsid w:val="00DE590F"/>
    <w:rsid w:val="00DE5972"/>
    <w:rsid w:val="00DE620C"/>
    <w:rsid w:val="00DE6265"/>
    <w:rsid w:val="00DE66B5"/>
    <w:rsid w:val="00DE6D3C"/>
    <w:rsid w:val="00DE6EF3"/>
    <w:rsid w:val="00DE6F88"/>
    <w:rsid w:val="00DE6F91"/>
    <w:rsid w:val="00DE7169"/>
    <w:rsid w:val="00DE7381"/>
    <w:rsid w:val="00DE73C2"/>
    <w:rsid w:val="00DE750B"/>
    <w:rsid w:val="00DE7681"/>
    <w:rsid w:val="00DE7777"/>
    <w:rsid w:val="00DF0812"/>
    <w:rsid w:val="00DF09A2"/>
    <w:rsid w:val="00DF137B"/>
    <w:rsid w:val="00DF2021"/>
    <w:rsid w:val="00DF20AF"/>
    <w:rsid w:val="00DF2158"/>
    <w:rsid w:val="00DF242B"/>
    <w:rsid w:val="00DF263A"/>
    <w:rsid w:val="00DF32CF"/>
    <w:rsid w:val="00DF34E8"/>
    <w:rsid w:val="00DF3646"/>
    <w:rsid w:val="00DF3906"/>
    <w:rsid w:val="00DF4214"/>
    <w:rsid w:val="00DF440F"/>
    <w:rsid w:val="00DF4B16"/>
    <w:rsid w:val="00DF4E94"/>
    <w:rsid w:val="00DF50E5"/>
    <w:rsid w:val="00DF52CC"/>
    <w:rsid w:val="00DF52D1"/>
    <w:rsid w:val="00DF5ABB"/>
    <w:rsid w:val="00DF5CF3"/>
    <w:rsid w:val="00DF5DE6"/>
    <w:rsid w:val="00DF5F0C"/>
    <w:rsid w:val="00DF5F6B"/>
    <w:rsid w:val="00DF64D6"/>
    <w:rsid w:val="00DF6702"/>
    <w:rsid w:val="00DF6825"/>
    <w:rsid w:val="00DF734F"/>
    <w:rsid w:val="00DF7C9E"/>
    <w:rsid w:val="00DF7F8A"/>
    <w:rsid w:val="00DF7FB7"/>
    <w:rsid w:val="00E0001D"/>
    <w:rsid w:val="00E00947"/>
    <w:rsid w:val="00E00B30"/>
    <w:rsid w:val="00E00D44"/>
    <w:rsid w:val="00E00E6E"/>
    <w:rsid w:val="00E00ECF"/>
    <w:rsid w:val="00E01297"/>
    <w:rsid w:val="00E014F5"/>
    <w:rsid w:val="00E017AF"/>
    <w:rsid w:val="00E0207E"/>
    <w:rsid w:val="00E02317"/>
    <w:rsid w:val="00E0276F"/>
    <w:rsid w:val="00E02C8F"/>
    <w:rsid w:val="00E02EF6"/>
    <w:rsid w:val="00E02FB3"/>
    <w:rsid w:val="00E03AE4"/>
    <w:rsid w:val="00E03B1F"/>
    <w:rsid w:val="00E03D1F"/>
    <w:rsid w:val="00E04198"/>
    <w:rsid w:val="00E04239"/>
    <w:rsid w:val="00E0437D"/>
    <w:rsid w:val="00E04641"/>
    <w:rsid w:val="00E04654"/>
    <w:rsid w:val="00E04840"/>
    <w:rsid w:val="00E04D88"/>
    <w:rsid w:val="00E04E40"/>
    <w:rsid w:val="00E04F19"/>
    <w:rsid w:val="00E0555B"/>
    <w:rsid w:val="00E05604"/>
    <w:rsid w:val="00E05795"/>
    <w:rsid w:val="00E05A7C"/>
    <w:rsid w:val="00E05A82"/>
    <w:rsid w:val="00E05B90"/>
    <w:rsid w:val="00E05BEF"/>
    <w:rsid w:val="00E05E01"/>
    <w:rsid w:val="00E061D6"/>
    <w:rsid w:val="00E067FA"/>
    <w:rsid w:val="00E069FA"/>
    <w:rsid w:val="00E06AE4"/>
    <w:rsid w:val="00E06D20"/>
    <w:rsid w:val="00E06DD1"/>
    <w:rsid w:val="00E06FFE"/>
    <w:rsid w:val="00E074A2"/>
    <w:rsid w:val="00E0752D"/>
    <w:rsid w:val="00E075DF"/>
    <w:rsid w:val="00E07783"/>
    <w:rsid w:val="00E07A6D"/>
    <w:rsid w:val="00E100ED"/>
    <w:rsid w:val="00E10240"/>
    <w:rsid w:val="00E10827"/>
    <w:rsid w:val="00E111AA"/>
    <w:rsid w:val="00E114DC"/>
    <w:rsid w:val="00E11B06"/>
    <w:rsid w:val="00E120C4"/>
    <w:rsid w:val="00E121A6"/>
    <w:rsid w:val="00E12533"/>
    <w:rsid w:val="00E1261A"/>
    <w:rsid w:val="00E1290B"/>
    <w:rsid w:val="00E129AD"/>
    <w:rsid w:val="00E13139"/>
    <w:rsid w:val="00E13356"/>
    <w:rsid w:val="00E13A9F"/>
    <w:rsid w:val="00E14431"/>
    <w:rsid w:val="00E1497A"/>
    <w:rsid w:val="00E151BC"/>
    <w:rsid w:val="00E1540A"/>
    <w:rsid w:val="00E157E8"/>
    <w:rsid w:val="00E1582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924"/>
    <w:rsid w:val="00E20D6F"/>
    <w:rsid w:val="00E20E39"/>
    <w:rsid w:val="00E20F3A"/>
    <w:rsid w:val="00E21679"/>
    <w:rsid w:val="00E21717"/>
    <w:rsid w:val="00E217B7"/>
    <w:rsid w:val="00E21A74"/>
    <w:rsid w:val="00E22434"/>
    <w:rsid w:val="00E2257F"/>
    <w:rsid w:val="00E22B16"/>
    <w:rsid w:val="00E22E3B"/>
    <w:rsid w:val="00E22FD7"/>
    <w:rsid w:val="00E231FB"/>
    <w:rsid w:val="00E23254"/>
    <w:rsid w:val="00E23928"/>
    <w:rsid w:val="00E23BD2"/>
    <w:rsid w:val="00E23C75"/>
    <w:rsid w:val="00E24164"/>
    <w:rsid w:val="00E24485"/>
    <w:rsid w:val="00E24572"/>
    <w:rsid w:val="00E24617"/>
    <w:rsid w:val="00E24712"/>
    <w:rsid w:val="00E24736"/>
    <w:rsid w:val="00E24E9A"/>
    <w:rsid w:val="00E25309"/>
    <w:rsid w:val="00E25706"/>
    <w:rsid w:val="00E258C2"/>
    <w:rsid w:val="00E25916"/>
    <w:rsid w:val="00E25E26"/>
    <w:rsid w:val="00E25EB8"/>
    <w:rsid w:val="00E25FC3"/>
    <w:rsid w:val="00E2604B"/>
    <w:rsid w:val="00E26510"/>
    <w:rsid w:val="00E26589"/>
    <w:rsid w:val="00E2670E"/>
    <w:rsid w:val="00E26D03"/>
    <w:rsid w:val="00E270ED"/>
    <w:rsid w:val="00E27158"/>
    <w:rsid w:val="00E27BBB"/>
    <w:rsid w:val="00E27C62"/>
    <w:rsid w:val="00E27D13"/>
    <w:rsid w:val="00E27FDF"/>
    <w:rsid w:val="00E300A2"/>
    <w:rsid w:val="00E30387"/>
    <w:rsid w:val="00E30623"/>
    <w:rsid w:val="00E30AED"/>
    <w:rsid w:val="00E30C04"/>
    <w:rsid w:val="00E30EEE"/>
    <w:rsid w:val="00E30F5B"/>
    <w:rsid w:val="00E310D0"/>
    <w:rsid w:val="00E31160"/>
    <w:rsid w:val="00E3180F"/>
    <w:rsid w:val="00E318AD"/>
    <w:rsid w:val="00E31B0D"/>
    <w:rsid w:val="00E31FBC"/>
    <w:rsid w:val="00E32033"/>
    <w:rsid w:val="00E32076"/>
    <w:rsid w:val="00E32228"/>
    <w:rsid w:val="00E32603"/>
    <w:rsid w:val="00E3266E"/>
    <w:rsid w:val="00E32770"/>
    <w:rsid w:val="00E32E9B"/>
    <w:rsid w:val="00E32ED4"/>
    <w:rsid w:val="00E32FAD"/>
    <w:rsid w:val="00E33147"/>
    <w:rsid w:val="00E33584"/>
    <w:rsid w:val="00E33670"/>
    <w:rsid w:val="00E3370C"/>
    <w:rsid w:val="00E33DD3"/>
    <w:rsid w:val="00E34063"/>
    <w:rsid w:val="00E343E1"/>
    <w:rsid w:val="00E34442"/>
    <w:rsid w:val="00E345B9"/>
    <w:rsid w:val="00E346AB"/>
    <w:rsid w:val="00E346D7"/>
    <w:rsid w:val="00E347EC"/>
    <w:rsid w:val="00E34A77"/>
    <w:rsid w:val="00E34BEB"/>
    <w:rsid w:val="00E34D19"/>
    <w:rsid w:val="00E34D9B"/>
    <w:rsid w:val="00E34E8C"/>
    <w:rsid w:val="00E35131"/>
    <w:rsid w:val="00E358C2"/>
    <w:rsid w:val="00E35954"/>
    <w:rsid w:val="00E35FA7"/>
    <w:rsid w:val="00E36337"/>
    <w:rsid w:val="00E365A7"/>
    <w:rsid w:val="00E365CE"/>
    <w:rsid w:val="00E3691D"/>
    <w:rsid w:val="00E36ACF"/>
    <w:rsid w:val="00E36C36"/>
    <w:rsid w:val="00E36E41"/>
    <w:rsid w:val="00E36FE3"/>
    <w:rsid w:val="00E370EB"/>
    <w:rsid w:val="00E372DD"/>
    <w:rsid w:val="00E373A1"/>
    <w:rsid w:val="00E37BFE"/>
    <w:rsid w:val="00E37C74"/>
    <w:rsid w:val="00E4011E"/>
    <w:rsid w:val="00E405AA"/>
    <w:rsid w:val="00E40BFD"/>
    <w:rsid w:val="00E412B0"/>
    <w:rsid w:val="00E4147D"/>
    <w:rsid w:val="00E4170F"/>
    <w:rsid w:val="00E41B4E"/>
    <w:rsid w:val="00E41B55"/>
    <w:rsid w:val="00E420EC"/>
    <w:rsid w:val="00E4244F"/>
    <w:rsid w:val="00E42706"/>
    <w:rsid w:val="00E42837"/>
    <w:rsid w:val="00E42B06"/>
    <w:rsid w:val="00E4306D"/>
    <w:rsid w:val="00E434AB"/>
    <w:rsid w:val="00E43580"/>
    <w:rsid w:val="00E43660"/>
    <w:rsid w:val="00E43C66"/>
    <w:rsid w:val="00E44275"/>
    <w:rsid w:val="00E445FB"/>
    <w:rsid w:val="00E44816"/>
    <w:rsid w:val="00E44905"/>
    <w:rsid w:val="00E44E39"/>
    <w:rsid w:val="00E45BE6"/>
    <w:rsid w:val="00E45C85"/>
    <w:rsid w:val="00E45DF3"/>
    <w:rsid w:val="00E45F59"/>
    <w:rsid w:val="00E46200"/>
    <w:rsid w:val="00E467F5"/>
    <w:rsid w:val="00E46904"/>
    <w:rsid w:val="00E47029"/>
    <w:rsid w:val="00E470D4"/>
    <w:rsid w:val="00E47B87"/>
    <w:rsid w:val="00E47DCE"/>
    <w:rsid w:val="00E47E32"/>
    <w:rsid w:val="00E501C8"/>
    <w:rsid w:val="00E505D8"/>
    <w:rsid w:val="00E50C24"/>
    <w:rsid w:val="00E50E61"/>
    <w:rsid w:val="00E51038"/>
    <w:rsid w:val="00E51848"/>
    <w:rsid w:val="00E519B4"/>
    <w:rsid w:val="00E51CB0"/>
    <w:rsid w:val="00E51D1C"/>
    <w:rsid w:val="00E51D27"/>
    <w:rsid w:val="00E51D7E"/>
    <w:rsid w:val="00E52D08"/>
    <w:rsid w:val="00E5365C"/>
    <w:rsid w:val="00E53A49"/>
    <w:rsid w:val="00E53AB1"/>
    <w:rsid w:val="00E53C66"/>
    <w:rsid w:val="00E53D8C"/>
    <w:rsid w:val="00E5450F"/>
    <w:rsid w:val="00E5455F"/>
    <w:rsid w:val="00E5478B"/>
    <w:rsid w:val="00E55EFF"/>
    <w:rsid w:val="00E56140"/>
    <w:rsid w:val="00E567CF"/>
    <w:rsid w:val="00E568D7"/>
    <w:rsid w:val="00E57149"/>
    <w:rsid w:val="00E5765B"/>
    <w:rsid w:val="00E5790F"/>
    <w:rsid w:val="00E602AC"/>
    <w:rsid w:val="00E604EF"/>
    <w:rsid w:val="00E6066D"/>
    <w:rsid w:val="00E606F2"/>
    <w:rsid w:val="00E608CD"/>
    <w:rsid w:val="00E60A01"/>
    <w:rsid w:val="00E60A7F"/>
    <w:rsid w:val="00E60CA9"/>
    <w:rsid w:val="00E6139B"/>
    <w:rsid w:val="00E614EA"/>
    <w:rsid w:val="00E614F4"/>
    <w:rsid w:val="00E61841"/>
    <w:rsid w:val="00E61C2A"/>
    <w:rsid w:val="00E62367"/>
    <w:rsid w:val="00E62938"/>
    <w:rsid w:val="00E62A79"/>
    <w:rsid w:val="00E62D31"/>
    <w:rsid w:val="00E634EE"/>
    <w:rsid w:val="00E63C1E"/>
    <w:rsid w:val="00E63E3D"/>
    <w:rsid w:val="00E64148"/>
    <w:rsid w:val="00E644DA"/>
    <w:rsid w:val="00E64AF3"/>
    <w:rsid w:val="00E64C54"/>
    <w:rsid w:val="00E6535A"/>
    <w:rsid w:val="00E659F4"/>
    <w:rsid w:val="00E66485"/>
    <w:rsid w:val="00E665F1"/>
    <w:rsid w:val="00E6683B"/>
    <w:rsid w:val="00E66B37"/>
    <w:rsid w:val="00E66E8F"/>
    <w:rsid w:val="00E67589"/>
    <w:rsid w:val="00E67826"/>
    <w:rsid w:val="00E679D7"/>
    <w:rsid w:val="00E700E7"/>
    <w:rsid w:val="00E702DA"/>
    <w:rsid w:val="00E705B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BC2"/>
    <w:rsid w:val="00E73C76"/>
    <w:rsid w:val="00E73D95"/>
    <w:rsid w:val="00E74632"/>
    <w:rsid w:val="00E74780"/>
    <w:rsid w:val="00E74844"/>
    <w:rsid w:val="00E74A90"/>
    <w:rsid w:val="00E74CE3"/>
    <w:rsid w:val="00E74DE5"/>
    <w:rsid w:val="00E74F27"/>
    <w:rsid w:val="00E750DE"/>
    <w:rsid w:val="00E761E0"/>
    <w:rsid w:val="00E76427"/>
    <w:rsid w:val="00E768CF"/>
    <w:rsid w:val="00E76A05"/>
    <w:rsid w:val="00E772E7"/>
    <w:rsid w:val="00E77660"/>
    <w:rsid w:val="00E77D1D"/>
    <w:rsid w:val="00E77E4A"/>
    <w:rsid w:val="00E8067A"/>
    <w:rsid w:val="00E806B0"/>
    <w:rsid w:val="00E8095A"/>
    <w:rsid w:val="00E81001"/>
    <w:rsid w:val="00E817B2"/>
    <w:rsid w:val="00E817F4"/>
    <w:rsid w:val="00E81801"/>
    <w:rsid w:val="00E81863"/>
    <w:rsid w:val="00E818AE"/>
    <w:rsid w:val="00E81A6E"/>
    <w:rsid w:val="00E81BD7"/>
    <w:rsid w:val="00E81D68"/>
    <w:rsid w:val="00E81E15"/>
    <w:rsid w:val="00E81F87"/>
    <w:rsid w:val="00E82549"/>
    <w:rsid w:val="00E826FD"/>
    <w:rsid w:val="00E82944"/>
    <w:rsid w:val="00E82AB0"/>
    <w:rsid w:val="00E82EC9"/>
    <w:rsid w:val="00E82EF5"/>
    <w:rsid w:val="00E82F1A"/>
    <w:rsid w:val="00E82FD8"/>
    <w:rsid w:val="00E8310E"/>
    <w:rsid w:val="00E83157"/>
    <w:rsid w:val="00E8346C"/>
    <w:rsid w:val="00E8354B"/>
    <w:rsid w:val="00E83D44"/>
    <w:rsid w:val="00E8409D"/>
    <w:rsid w:val="00E840B4"/>
    <w:rsid w:val="00E8481A"/>
    <w:rsid w:val="00E84D09"/>
    <w:rsid w:val="00E84D88"/>
    <w:rsid w:val="00E84E12"/>
    <w:rsid w:val="00E85085"/>
    <w:rsid w:val="00E85A63"/>
    <w:rsid w:val="00E85F90"/>
    <w:rsid w:val="00E8639F"/>
    <w:rsid w:val="00E863F3"/>
    <w:rsid w:val="00E864D6"/>
    <w:rsid w:val="00E86532"/>
    <w:rsid w:val="00E86768"/>
    <w:rsid w:val="00E8681B"/>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E5"/>
    <w:rsid w:val="00E92D70"/>
    <w:rsid w:val="00E92EA4"/>
    <w:rsid w:val="00E92EE3"/>
    <w:rsid w:val="00E9312A"/>
    <w:rsid w:val="00E93264"/>
    <w:rsid w:val="00E933B4"/>
    <w:rsid w:val="00E93875"/>
    <w:rsid w:val="00E93BCD"/>
    <w:rsid w:val="00E9577A"/>
    <w:rsid w:val="00E958F3"/>
    <w:rsid w:val="00E95DB6"/>
    <w:rsid w:val="00E95DB8"/>
    <w:rsid w:val="00E95DDB"/>
    <w:rsid w:val="00E95FD3"/>
    <w:rsid w:val="00E95FE1"/>
    <w:rsid w:val="00E96D8B"/>
    <w:rsid w:val="00E97372"/>
    <w:rsid w:val="00E973B7"/>
    <w:rsid w:val="00E97621"/>
    <w:rsid w:val="00E97731"/>
    <w:rsid w:val="00E979D1"/>
    <w:rsid w:val="00E97B02"/>
    <w:rsid w:val="00E97D3E"/>
    <w:rsid w:val="00EA0057"/>
    <w:rsid w:val="00EA042E"/>
    <w:rsid w:val="00EA06C5"/>
    <w:rsid w:val="00EA0DD0"/>
    <w:rsid w:val="00EA116A"/>
    <w:rsid w:val="00EA1211"/>
    <w:rsid w:val="00EA12AA"/>
    <w:rsid w:val="00EA131E"/>
    <w:rsid w:val="00EA1541"/>
    <w:rsid w:val="00EA1793"/>
    <w:rsid w:val="00EA1880"/>
    <w:rsid w:val="00EA18E9"/>
    <w:rsid w:val="00EA1C15"/>
    <w:rsid w:val="00EA1C37"/>
    <w:rsid w:val="00EA1CDE"/>
    <w:rsid w:val="00EA1DA5"/>
    <w:rsid w:val="00EA1E91"/>
    <w:rsid w:val="00EA2251"/>
    <w:rsid w:val="00EA22C0"/>
    <w:rsid w:val="00EA22D8"/>
    <w:rsid w:val="00EA2446"/>
    <w:rsid w:val="00EA2A21"/>
    <w:rsid w:val="00EA2C05"/>
    <w:rsid w:val="00EA30E6"/>
    <w:rsid w:val="00EA43D0"/>
    <w:rsid w:val="00EA4522"/>
    <w:rsid w:val="00EA4B9E"/>
    <w:rsid w:val="00EA4BB9"/>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B66"/>
    <w:rsid w:val="00EB1179"/>
    <w:rsid w:val="00EB190F"/>
    <w:rsid w:val="00EB1966"/>
    <w:rsid w:val="00EB19B2"/>
    <w:rsid w:val="00EB19CE"/>
    <w:rsid w:val="00EB1A58"/>
    <w:rsid w:val="00EB1EBF"/>
    <w:rsid w:val="00EB1FD7"/>
    <w:rsid w:val="00EB2341"/>
    <w:rsid w:val="00EB2503"/>
    <w:rsid w:val="00EB28FF"/>
    <w:rsid w:val="00EB2C6B"/>
    <w:rsid w:val="00EB2D3F"/>
    <w:rsid w:val="00EB2E10"/>
    <w:rsid w:val="00EB33E5"/>
    <w:rsid w:val="00EB3529"/>
    <w:rsid w:val="00EB35F0"/>
    <w:rsid w:val="00EB3845"/>
    <w:rsid w:val="00EB4271"/>
    <w:rsid w:val="00EB4596"/>
    <w:rsid w:val="00EB4F4D"/>
    <w:rsid w:val="00EB54D0"/>
    <w:rsid w:val="00EB57A5"/>
    <w:rsid w:val="00EB590C"/>
    <w:rsid w:val="00EB5AE9"/>
    <w:rsid w:val="00EB5DA3"/>
    <w:rsid w:val="00EB5F64"/>
    <w:rsid w:val="00EB60F5"/>
    <w:rsid w:val="00EB6157"/>
    <w:rsid w:val="00EB615D"/>
    <w:rsid w:val="00EB63EA"/>
    <w:rsid w:val="00EB6820"/>
    <w:rsid w:val="00EB6B04"/>
    <w:rsid w:val="00EB6C0B"/>
    <w:rsid w:val="00EB6CD9"/>
    <w:rsid w:val="00EB6DFB"/>
    <w:rsid w:val="00EB7132"/>
    <w:rsid w:val="00EB7543"/>
    <w:rsid w:val="00EB78A9"/>
    <w:rsid w:val="00EC027C"/>
    <w:rsid w:val="00EC052C"/>
    <w:rsid w:val="00EC05D5"/>
    <w:rsid w:val="00EC05E9"/>
    <w:rsid w:val="00EC09D1"/>
    <w:rsid w:val="00EC0A38"/>
    <w:rsid w:val="00EC0F2C"/>
    <w:rsid w:val="00EC1041"/>
    <w:rsid w:val="00EC12FF"/>
    <w:rsid w:val="00EC16E7"/>
    <w:rsid w:val="00EC16ED"/>
    <w:rsid w:val="00EC1BAA"/>
    <w:rsid w:val="00EC1BF6"/>
    <w:rsid w:val="00EC21ED"/>
    <w:rsid w:val="00EC229A"/>
    <w:rsid w:val="00EC2ADA"/>
    <w:rsid w:val="00EC2CA2"/>
    <w:rsid w:val="00EC2F22"/>
    <w:rsid w:val="00EC2F94"/>
    <w:rsid w:val="00EC3022"/>
    <w:rsid w:val="00EC32FF"/>
    <w:rsid w:val="00EC38A2"/>
    <w:rsid w:val="00EC3E8B"/>
    <w:rsid w:val="00EC3F81"/>
    <w:rsid w:val="00EC40CB"/>
    <w:rsid w:val="00EC42C1"/>
    <w:rsid w:val="00EC4C77"/>
    <w:rsid w:val="00EC50DD"/>
    <w:rsid w:val="00EC543C"/>
    <w:rsid w:val="00EC57B0"/>
    <w:rsid w:val="00EC5E35"/>
    <w:rsid w:val="00EC5F30"/>
    <w:rsid w:val="00EC6289"/>
    <w:rsid w:val="00EC65D5"/>
    <w:rsid w:val="00EC670D"/>
    <w:rsid w:val="00EC6949"/>
    <w:rsid w:val="00EC6A37"/>
    <w:rsid w:val="00EC6DCC"/>
    <w:rsid w:val="00EC6E7C"/>
    <w:rsid w:val="00EC7555"/>
    <w:rsid w:val="00ED024C"/>
    <w:rsid w:val="00ED0353"/>
    <w:rsid w:val="00ED03B0"/>
    <w:rsid w:val="00ED0C45"/>
    <w:rsid w:val="00ED1289"/>
    <w:rsid w:val="00ED14C3"/>
    <w:rsid w:val="00ED1912"/>
    <w:rsid w:val="00ED1FE0"/>
    <w:rsid w:val="00ED2136"/>
    <w:rsid w:val="00ED22FA"/>
    <w:rsid w:val="00ED2645"/>
    <w:rsid w:val="00ED2A77"/>
    <w:rsid w:val="00ED4360"/>
    <w:rsid w:val="00ED43EE"/>
    <w:rsid w:val="00ED4704"/>
    <w:rsid w:val="00ED47E7"/>
    <w:rsid w:val="00ED4E3B"/>
    <w:rsid w:val="00ED51D7"/>
    <w:rsid w:val="00ED51E3"/>
    <w:rsid w:val="00ED53C9"/>
    <w:rsid w:val="00ED56F2"/>
    <w:rsid w:val="00ED62E0"/>
    <w:rsid w:val="00ED63A6"/>
    <w:rsid w:val="00ED644F"/>
    <w:rsid w:val="00ED68DC"/>
    <w:rsid w:val="00ED6B24"/>
    <w:rsid w:val="00ED75E9"/>
    <w:rsid w:val="00ED76EE"/>
    <w:rsid w:val="00ED77CA"/>
    <w:rsid w:val="00ED7826"/>
    <w:rsid w:val="00ED7989"/>
    <w:rsid w:val="00ED7AE2"/>
    <w:rsid w:val="00EE01E8"/>
    <w:rsid w:val="00EE02C7"/>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3D9D"/>
    <w:rsid w:val="00EE440A"/>
    <w:rsid w:val="00EE45DF"/>
    <w:rsid w:val="00EE5303"/>
    <w:rsid w:val="00EE5472"/>
    <w:rsid w:val="00EE57DF"/>
    <w:rsid w:val="00EE629E"/>
    <w:rsid w:val="00EE6CD7"/>
    <w:rsid w:val="00EE6D86"/>
    <w:rsid w:val="00EE7347"/>
    <w:rsid w:val="00EE7374"/>
    <w:rsid w:val="00EE74AE"/>
    <w:rsid w:val="00EE74B5"/>
    <w:rsid w:val="00EE74D3"/>
    <w:rsid w:val="00EE7818"/>
    <w:rsid w:val="00EE7EE5"/>
    <w:rsid w:val="00EF00C1"/>
    <w:rsid w:val="00EF04F3"/>
    <w:rsid w:val="00EF09FB"/>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54D"/>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308"/>
    <w:rsid w:val="00F0048F"/>
    <w:rsid w:val="00F00838"/>
    <w:rsid w:val="00F00911"/>
    <w:rsid w:val="00F01769"/>
    <w:rsid w:val="00F017F4"/>
    <w:rsid w:val="00F01A27"/>
    <w:rsid w:val="00F01AF8"/>
    <w:rsid w:val="00F01C10"/>
    <w:rsid w:val="00F01EDC"/>
    <w:rsid w:val="00F02073"/>
    <w:rsid w:val="00F0216B"/>
    <w:rsid w:val="00F02237"/>
    <w:rsid w:val="00F02528"/>
    <w:rsid w:val="00F02B2D"/>
    <w:rsid w:val="00F02D93"/>
    <w:rsid w:val="00F02E3F"/>
    <w:rsid w:val="00F02FF7"/>
    <w:rsid w:val="00F03300"/>
    <w:rsid w:val="00F035C5"/>
    <w:rsid w:val="00F036D7"/>
    <w:rsid w:val="00F03DF6"/>
    <w:rsid w:val="00F04250"/>
    <w:rsid w:val="00F043CE"/>
    <w:rsid w:val="00F04DA5"/>
    <w:rsid w:val="00F04DF1"/>
    <w:rsid w:val="00F0506F"/>
    <w:rsid w:val="00F050D4"/>
    <w:rsid w:val="00F0551A"/>
    <w:rsid w:val="00F0561C"/>
    <w:rsid w:val="00F059EC"/>
    <w:rsid w:val="00F063B0"/>
    <w:rsid w:val="00F0647D"/>
    <w:rsid w:val="00F0652B"/>
    <w:rsid w:val="00F06985"/>
    <w:rsid w:val="00F06ED0"/>
    <w:rsid w:val="00F07517"/>
    <w:rsid w:val="00F102E9"/>
    <w:rsid w:val="00F104A9"/>
    <w:rsid w:val="00F10C60"/>
    <w:rsid w:val="00F10D27"/>
    <w:rsid w:val="00F114A7"/>
    <w:rsid w:val="00F11632"/>
    <w:rsid w:val="00F1192A"/>
    <w:rsid w:val="00F11FEF"/>
    <w:rsid w:val="00F11FF3"/>
    <w:rsid w:val="00F12071"/>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208B"/>
    <w:rsid w:val="00F222C9"/>
    <w:rsid w:val="00F2238E"/>
    <w:rsid w:val="00F2248E"/>
    <w:rsid w:val="00F2253E"/>
    <w:rsid w:val="00F22761"/>
    <w:rsid w:val="00F22CB4"/>
    <w:rsid w:val="00F2369F"/>
    <w:rsid w:val="00F23E3D"/>
    <w:rsid w:val="00F24009"/>
    <w:rsid w:val="00F2414A"/>
    <w:rsid w:val="00F24774"/>
    <w:rsid w:val="00F24A12"/>
    <w:rsid w:val="00F24E37"/>
    <w:rsid w:val="00F250DA"/>
    <w:rsid w:val="00F258CD"/>
    <w:rsid w:val="00F2595C"/>
    <w:rsid w:val="00F259C6"/>
    <w:rsid w:val="00F2603E"/>
    <w:rsid w:val="00F2619E"/>
    <w:rsid w:val="00F268FC"/>
    <w:rsid w:val="00F26A9B"/>
    <w:rsid w:val="00F26AEB"/>
    <w:rsid w:val="00F26BC1"/>
    <w:rsid w:val="00F26D9A"/>
    <w:rsid w:val="00F26FF5"/>
    <w:rsid w:val="00F2731A"/>
    <w:rsid w:val="00F273AE"/>
    <w:rsid w:val="00F2752E"/>
    <w:rsid w:val="00F277DE"/>
    <w:rsid w:val="00F278B3"/>
    <w:rsid w:val="00F27DEC"/>
    <w:rsid w:val="00F30160"/>
    <w:rsid w:val="00F30245"/>
    <w:rsid w:val="00F3045F"/>
    <w:rsid w:val="00F30A88"/>
    <w:rsid w:val="00F30C8D"/>
    <w:rsid w:val="00F3127E"/>
    <w:rsid w:val="00F31613"/>
    <w:rsid w:val="00F31812"/>
    <w:rsid w:val="00F318BF"/>
    <w:rsid w:val="00F318FA"/>
    <w:rsid w:val="00F31911"/>
    <w:rsid w:val="00F319CD"/>
    <w:rsid w:val="00F31B26"/>
    <w:rsid w:val="00F31B69"/>
    <w:rsid w:val="00F31B6F"/>
    <w:rsid w:val="00F31B78"/>
    <w:rsid w:val="00F31C6E"/>
    <w:rsid w:val="00F31CC0"/>
    <w:rsid w:val="00F31EFB"/>
    <w:rsid w:val="00F31FEE"/>
    <w:rsid w:val="00F3233D"/>
    <w:rsid w:val="00F323B3"/>
    <w:rsid w:val="00F3245C"/>
    <w:rsid w:val="00F328DB"/>
    <w:rsid w:val="00F32F8C"/>
    <w:rsid w:val="00F335C0"/>
    <w:rsid w:val="00F33759"/>
    <w:rsid w:val="00F33A41"/>
    <w:rsid w:val="00F33A89"/>
    <w:rsid w:val="00F340DA"/>
    <w:rsid w:val="00F3422C"/>
    <w:rsid w:val="00F3436F"/>
    <w:rsid w:val="00F3452B"/>
    <w:rsid w:val="00F346F0"/>
    <w:rsid w:val="00F348AE"/>
    <w:rsid w:val="00F348FB"/>
    <w:rsid w:val="00F34A18"/>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3C"/>
    <w:rsid w:val="00F371D7"/>
    <w:rsid w:val="00F37373"/>
    <w:rsid w:val="00F3742F"/>
    <w:rsid w:val="00F37576"/>
    <w:rsid w:val="00F3791B"/>
    <w:rsid w:val="00F37A87"/>
    <w:rsid w:val="00F37C8A"/>
    <w:rsid w:val="00F37E1D"/>
    <w:rsid w:val="00F40030"/>
    <w:rsid w:val="00F400F5"/>
    <w:rsid w:val="00F4056E"/>
    <w:rsid w:val="00F405C2"/>
    <w:rsid w:val="00F40CBD"/>
    <w:rsid w:val="00F41261"/>
    <w:rsid w:val="00F413E9"/>
    <w:rsid w:val="00F414D9"/>
    <w:rsid w:val="00F41982"/>
    <w:rsid w:val="00F41E35"/>
    <w:rsid w:val="00F41FC3"/>
    <w:rsid w:val="00F42023"/>
    <w:rsid w:val="00F421A3"/>
    <w:rsid w:val="00F42424"/>
    <w:rsid w:val="00F4247E"/>
    <w:rsid w:val="00F4264E"/>
    <w:rsid w:val="00F42807"/>
    <w:rsid w:val="00F42AAA"/>
    <w:rsid w:val="00F42BD1"/>
    <w:rsid w:val="00F42C12"/>
    <w:rsid w:val="00F42D51"/>
    <w:rsid w:val="00F43119"/>
    <w:rsid w:val="00F43B45"/>
    <w:rsid w:val="00F43B95"/>
    <w:rsid w:val="00F43E5B"/>
    <w:rsid w:val="00F44885"/>
    <w:rsid w:val="00F44B47"/>
    <w:rsid w:val="00F44EFC"/>
    <w:rsid w:val="00F44FDD"/>
    <w:rsid w:val="00F45031"/>
    <w:rsid w:val="00F4552F"/>
    <w:rsid w:val="00F455FB"/>
    <w:rsid w:val="00F459D2"/>
    <w:rsid w:val="00F45AF0"/>
    <w:rsid w:val="00F45B42"/>
    <w:rsid w:val="00F45BA7"/>
    <w:rsid w:val="00F45CFB"/>
    <w:rsid w:val="00F46097"/>
    <w:rsid w:val="00F465C7"/>
    <w:rsid w:val="00F467FE"/>
    <w:rsid w:val="00F46AE5"/>
    <w:rsid w:val="00F46D69"/>
    <w:rsid w:val="00F46E0F"/>
    <w:rsid w:val="00F474AF"/>
    <w:rsid w:val="00F477C1"/>
    <w:rsid w:val="00F478B2"/>
    <w:rsid w:val="00F47D85"/>
    <w:rsid w:val="00F504F0"/>
    <w:rsid w:val="00F50AEF"/>
    <w:rsid w:val="00F5103E"/>
    <w:rsid w:val="00F51149"/>
    <w:rsid w:val="00F511D8"/>
    <w:rsid w:val="00F5165C"/>
    <w:rsid w:val="00F51B42"/>
    <w:rsid w:val="00F51D48"/>
    <w:rsid w:val="00F51D5D"/>
    <w:rsid w:val="00F52547"/>
    <w:rsid w:val="00F52845"/>
    <w:rsid w:val="00F52861"/>
    <w:rsid w:val="00F52E70"/>
    <w:rsid w:val="00F52F26"/>
    <w:rsid w:val="00F533F6"/>
    <w:rsid w:val="00F53651"/>
    <w:rsid w:val="00F536F6"/>
    <w:rsid w:val="00F539EA"/>
    <w:rsid w:val="00F53B8D"/>
    <w:rsid w:val="00F53F27"/>
    <w:rsid w:val="00F54158"/>
    <w:rsid w:val="00F54BE7"/>
    <w:rsid w:val="00F54DD1"/>
    <w:rsid w:val="00F55160"/>
    <w:rsid w:val="00F552A8"/>
    <w:rsid w:val="00F55405"/>
    <w:rsid w:val="00F55479"/>
    <w:rsid w:val="00F55A05"/>
    <w:rsid w:val="00F561D2"/>
    <w:rsid w:val="00F56219"/>
    <w:rsid w:val="00F565A4"/>
    <w:rsid w:val="00F56DEA"/>
    <w:rsid w:val="00F5710D"/>
    <w:rsid w:val="00F57343"/>
    <w:rsid w:val="00F574CE"/>
    <w:rsid w:val="00F57538"/>
    <w:rsid w:val="00F57688"/>
    <w:rsid w:val="00F5776D"/>
    <w:rsid w:val="00F57E92"/>
    <w:rsid w:val="00F57E99"/>
    <w:rsid w:val="00F57F44"/>
    <w:rsid w:val="00F604E5"/>
    <w:rsid w:val="00F60576"/>
    <w:rsid w:val="00F60994"/>
    <w:rsid w:val="00F60AE8"/>
    <w:rsid w:val="00F60C71"/>
    <w:rsid w:val="00F60FA2"/>
    <w:rsid w:val="00F611EB"/>
    <w:rsid w:val="00F612E3"/>
    <w:rsid w:val="00F61556"/>
    <w:rsid w:val="00F618BF"/>
    <w:rsid w:val="00F6190F"/>
    <w:rsid w:val="00F61C7D"/>
    <w:rsid w:val="00F61E41"/>
    <w:rsid w:val="00F62476"/>
    <w:rsid w:val="00F624D1"/>
    <w:rsid w:val="00F627E2"/>
    <w:rsid w:val="00F63598"/>
    <w:rsid w:val="00F63A15"/>
    <w:rsid w:val="00F64302"/>
    <w:rsid w:val="00F6432C"/>
    <w:rsid w:val="00F6455F"/>
    <w:rsid w:val="00F647EB"/>
    <w:rsid w:val="00F64B89"/>
    <w:rsid w:val="00F64DCD"/>
    <w:rsid w:val="00F65270"/>
    <w:rsid w:val="00F65A35"/>
    <w:rsid w:val="00F65ACE"/>
    <w:rsid w:val="00F65C4F"/>
    <w:rsid w:val="00F6653F"/>
    <w:rsid w:val="00F665B1"/>
    <w:rsid w:val="00F6666F"/>
    <w:rsid w:val="00F669E1"/>
    <w:rsid w:val="00F66A9E"/>
    <w:rsid w:val="00F66FA3"/>
    <w:rsid w:val="00F67ACD"/>
    <w:rsid w:val="00F67CFF"/>
    <w:rsid w:val="00F705BA"/>
    <w:rsid w:val="00F7088B"/>
    <w:rsid w:val="00F70957"/>
    <w:rsid w:val="00F70965"/>
    <w:rsid w:val="00F70EE9"/>
    <w:rsid w:val="00F71248"/>
    <w:rsid w:val="00F71401"/>
    <w:rsid w:val="00F71587"/>
    <w:rsid w:val="00F71D32"/>
    <w:rsid w:val="00F72076"/>
    <w:rsid w:val="00F72103"/>
    <w:rsid w:val="00F7245B"/>
    <w:rsid w:val="00F7307B"/>
    <w:rsid w:val="00F73087"/>
    <w:rsid w:val="00F733E7"/>
    <w:rsid w:val="00F73462"/>
    <w:rsid w:val="00F73602"/>
    <w:rsid w:val="00F73998"/>
    <w:rsid w:val="00F73AC9"/>
    <w:rsid w:val="00F73CD8"/>
    <w:rsid w:val="00F73FA8"/>
    <w:rsid w:val="00F740A7"/>
    <w:rsid w:val="00F7471D"/>
    <w:rsid w:val="00F74D77"/>
    <w:rsid w:val="00F75006"/>
    <w:rsid w:val="00F75F82"/>
    <w:rsid w:val="00F75F8C"/>
    <w:rsid w:val="00F762C6"/>
    <w:rsid w:val="00F762FE"/>
    <w:rsid w:val="00F76666"/>
    <w:rsid w:val="00F766FC"/>
    <w:rsid w:val="00F7692D"/>
    <w:rsid w:val="00F76B68"/>
    <w:rsid w:val="00F76EFA"/>
    <w:rsid w:val="00F7703C"/>
    <w:rsid w:val="00F772AA"/>
    <w:rsid w:val="00F772B2"/>
    <w:rsid w:val="00F77391"/>
    <w:rsid w:val="00F77395"/>
    <w:rsid w:val="00F77E6F"/>
    <w:rsid w:val="00F801C6"/>
    <w:rsid w:val="00F805F6"/>
    <w:rsid w:val="00F80ABF"/>
    <w:rsid w:val="00F80CC9"/>
    <w:rsid w:val="00F81352"/>
    <w:rsid w:val="00F81BC6"/>
    <w:rsid w:val="00F81EF9"/>
    <w:rsid w:val="00F82231"/>
    <w:rsid w:val="00F82288"/>
    <w:rsid w:val="00F822C9"/>
    <w:rsid w:val="00F825CE"/>
    <w:rsid w:val="00F82758"/>
    <w:rsid w:val="00F838CF"/>
    <w:rsid w:val="00F839BD"/>
    <w:rsid w:val="00F83AAF"/>
    <w:rsid w:val="00F83AB2"/>
    <w:rsid w:val="00F83D97"/>
    <w:rsid w:val="00F8404B"/>
    <w:rsid w:val="00F84878"/>
    <w:rsid w:val="00F848A9"/>
    <w:rsid w:val="00F84910"/>
    <w:rsid w:val="00F84B07"/>
    <w:rsid w:val="00F84E79"/>
    <w:rsid w:val="00F850B0"/>
    <w:rsid w:val="00F85372"/>
    <w:rsid w:val="00F85C76"/>
    <w:rsid w:val="00F85D80"/>
    <w:rsid w:val="00F85DEC"/>
    <w:rsid w:val="00F866E5"/>
    <w:rsid w:val="00F86E7D"/>
    <w:rsid w:val="00F86F7B"/>
    <w:rsid w:val="00F870D9"/>
    <w:rsid w:val="00F87516"/>
    <w:rsid w:val="00F877DE"/>
    <w:rsid w:val="00F87CBE"/>
    <w:rsid w:val="00F87D1D"/>
    <w:rsid w:val="00F87E92"/>
    <w:rsid w:val="00F90378"/>
    <w:rsid w:val="00F9042E"/>
    <w:rsid w:val="00F904A1"/>
    <w:rsid w:val="00F904BD"/>
    <w:rsid w:val="00F9081A"/>
    <w:rsid w:val="00F90963"/>
    <w:rsid w:val="00F90A4C"/>
    <w:rsid w:val="00F90A73"/>
    <w:rsid w:val="00F9120F"/>
    <w:rsid w:val="00F913CE"/>
    <w:rsid w:val="00F914C9"/>
    <w:rsid w:val="00F91798"/>
    <w:rsid w:val="00F9188B"/>
    <w:rsid w:val="00F91CB2"/>
    <w:rsid w:val="00F91E34"/>
    <w:rsid w:val="00F9200B"/>
    <w:rsid w:val="00F92319"/>
    <w:rsid w:val="00F927F0"/>
    <w:rsid w:val="00F92855"/>
    <w:rsid w:val="00F929D4"/>
    <w:rsid w:val="00F92A2D"/>
    <w:rsid w:val="00F934B1"/>
    <w:rsid w:val="00F9357F"/>
    <w:rsid w:val="00F93954"/>
    <w:rsid w:val="00F93B72"/>
    <w:rsid w:val="00F94271"/>
    <w:rsid w:val="00F9454E"/>
    <w:rsid w:val="00F9478F"/>
    <w:rsid w:val="00F948C6"/>
    <w:rsid w:val="00F94AF3"/>
    <w:rsid w:val="00F94F2B"/>
    <w:rsid w:val="00F9505D"/>
    <w:rsid w:val="00F951D2"/>
    <w:rsid w:val="00F955F7"/>
    <w:rsid w:val="00F9563D"/>
    <w:rsid w:val="00F959DB"/>
    <w:rsid w:val="00F95C58"/>
    <w:rsid w:val="00F95FDD"/>
    <w:rsid w:val="00F96086"/>
    <w:rsid w:val="00F96146"/>
    <w:rsid w:val="00F965DB"/>
    <w:rsid w:val="00F96F4C"/>
    <w:rsid w:val="00F96F92"/>
    <w:rsid w:val="00F97542"/>
    <w:rsid w:val="00F97957"/>
    <w:rsid w:val="00F97BDF"/>
    <w:rsid w:val="00FA022D"/>
    <w:rsid w:val="00FA0329"/>
    <w:rsid w:val="00FA06BD"/>
    <w:rsid w:val="00FA085C"/>
    <w:rsid w:val="00FA0ACC"/>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B2C"/>
    <w:rsid w:val="00FA3DEF"/>
    <w:rsid w:val="00FA421A"/>
    <w:rsid w:val="00FA44CD"/>
    <w:rsid w:val="00FA452F"/>
    <w:rsid w:val="00FA4537"/>
    <w:rsid w:val="00FA494E"/>
    <w:rsid w:val="00FA51A5"/>
    <w:rsid w:val="00FA52EB"/>
    <w:rsid w:val="00FA544C"/>
    <w:rsid w:val="00FA556A"/>
    <w:rsid w:val="00FA55AA"/>
    <w:rsid w:val="00FA583C"/>
    <w:rsid w:val="00FA5948"/>
    <w:rsid w:val="00FA5B6F"/>
    <w:rsid w:val="00FA5FEA"/>
    <w:rsid w:val="00FA60F1"/>
    <w:rsid w:val="00FA60F3"/>
    <w:rsid w:val="00FA6249"/>
    <w:rsid w:val="00FA6800"/>
    <w:rsid w:val="00FA6AE0"/>
    <w:rsid w:val="00FA6BC8"/>
    <w:rsid w:val="00FA7C5C"/>
    <w:rsid w:val="00FA7CD2"/>
    <w:rsid w:val="00FA7D35"/>
    <w:rsid w:val="00FB04EF"/>
    <w:rsid w:val="00FB0562"/>
    <w:rsid w:val="00FB074B"/>
    <w:rsid w:val="00FB0C14"/>
    <w:rsid w:val="00FB0D65"/>
    <w:rsid w:val="00FB0E46"/>
    <w:rsid w:val="00FB0F2B"/>
    <w:rsid w:val="00FB1591"/>
    <w:rsid w:val="00FB183C"/>
    <w:rsid w:val="00FB1E90"/>
    <w:rsid w:val="00FB1FCB"/>
    <w:rsid w:val="00FB1FFE"/>
    <w:rsid w:val="00FB25B1"/>
    <w:rsid w:val="00FB283E"/>
    <w:rsid w:val="00FB2CB8"/>
    <w:rsid w:val="00FB2E00"/>
    <w:rsid w:val="00FB3136"/>
    <w:rsid w:val="00FB328D"/>
    <w:rsid w:val="00FB3499"/>
    <w:rsid w:val="00FB35C3"/>
    <w:rsid w:val="00FB3EF8"/>
    <w:rsid w:val="00FB476A"/>
    <w:rsid w:val="00FB49F3"/>
    <w:rsid w:val="00FB4F42"/>
    <w:rsid w:val="00FB54D0"/>
    <w:rsid w:val="00FB586C"/>
    <w:rsid w:val="00FB5FA7"/>
    <w:rsid w:val="00FB5FF7"/>
    <w:rsid w:val="00FB67C9"/>
    <w:rsid w:val="00FB6CA5"/>
    <w:rsid w:val="00FB6EEF"/>
    <w:rsid w:val="00FB6F9B"/>
    <w:rsid w:val="00FB6FA5"/>
    <w:rsid w:val="00FC03B3"/>
    <w:rsid w:val="00FC03CF"/>
    <w:rsid w:val="00FC0C14"/>
    <w:rsid w:val="00FC1450"/>
    <w:rsid w:val="00FC151F"/>
    <w:rsid w:val="00FC1597"/>
    <w:rsid w:val="00FC1BAA"/>
    <w:rsid w:val="00FC1BF8"/>
    <w:rsid w:val="00FC1F0F"/>
    <w:rsid w:val="00FC2005"/>
    <w:rsid w:val="00FC2811"/>
    <w:rsid w:val="00FC2949"/>
    <w:rsid w:val="00FC2F83"/>
    <w:rsid w:val="00FC3535"/>
    <w:rsid w:val="00FC35E3"/>
    <w:rsid w:val="00FC36E5"/>
    <w:rsid w:val="00FC3AB1"/>
    <w:rsid w:val="00FC44F5"/>
    <w:rsid w:val="00FC4805"/>
    <w:rsid w:val="00FC4AD5"/>
    <w:rsid w:val="00FC4ED3"/>
    <w:rsid w:val="00FC5018"/>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4BC"/>
    <w:rsid w:val="00FD067B"/>
    <w:rsid w:val="00FD0807"/>
    <w:rsid w:val="00FD08CF"/>
    <w:rsid w:val="00FD0911"/>
    <w:rsid w:val="00FD09D9"/>
    <w:rsid w:val="00FD0C11"/>
    <w:rsid w:val="00FD0C1F"/>
    <w:rsid w:val="00FD1665"/>
    <w:rsid w:val="00FD177D"/>
    <w:rsid w:val="00FD1967"/>
    <w:rsid w:val="00FD198A"/>
    <w:rsid w:val="00FD1AE8"/>
    <w:rsid w:val="00FD1D2F"/>
    <w:rsid w:val="00FD1DA8"/>
    <w:rsid w:val="00FD1E8D"/>
    <w:rsid w:val="00FD1F82"/>
    <w:rsid w:val="00FD2200"/>
    <w:rsid w:val="00FD2C8C"/>
    <w:rsid w:val="00FD2F4A"/>
    <w:rsid w:val="00FD385F"/>
    <w:rsid w:val="00FD39A8"/>
    <w:rsid w:val="00FD3AF4"/>
    <w:rsid w:val="00FD3CAF"/>
    <w:rsid w:val="00FD4109"/>
    <w:rsid w:val="00FD45A3"/>
    <w:rsid w:val="00FD463E"/>
    <w:rsid w:val="00FD4B5F"/>
    <w:rsid w:val="00FD4C62"/>
    <w:rsid w:val="00FD4DA6"/>
    <w:rsid w:val="00FD4EBA"/>
    <w:rsid w:val="00FD55E5"/>
    <w:rsid w:val="00FD572D"/>
    <w:rsid w:val="00FD5A8C"/>
    <w:rsid w:val="00FD5D9C"/>
    <w:rsid w:val="00FD5DEB"/>
    <w:rsid w:val="00FD62CC"/>
    <w:rsid w:val="00FD647D"/>
    <w:rsid w:val="00FD64A8"/>
    <w:rsid w:val="00FD64B5"/>
    <w:rsid w:val="00FD6542"/>
    <w:rsid w:val="00FD6558"/>
    <w:rsid w:val="00FD68D9"/>
    <w:rsid w:val="00FD6A41"/>
    <w:rsid w:val="00FD79CB"/>
    <w:rsid w:val="00FE053D"/>
    <w:rsid w:val="00FE0D1A"/>
    <w:rsid w:val="00FE1174"/>
    <w:rsid w:val="00FE14E3"/>
    <w:rsid w:val="00FE1947"/>
    <w:rsid w:val="00FE1B6B"/>
    <w:rsid w:val="00FE1D4C"/>
    <w:rsid w:val="00FE21D9"/>
    <w:rsid w:val="00FE2429"/>
    <w:rsid w:val="00FE26B6"/>
    <w:rsid w:val="00FE2766"/>
    <w:rsid w:val="00FE2879"/>
    <w:rsid w:val="00FE2880"/>
    <w:rsid w:val="00FE288B"/>
    <w:rsid w:val="00FE2B15"/>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92D"/>
    <w:rsid w:val="00FE5B5E"/>
    <w:rsid w:val="00FE6E5C"/>
    <w:rsid w:val="00FE6E63"/>
    <w:rsid w:val="00FE70A2"/>
    <w:rsid w:val="00FE7133"/>
    <w:rsid w:val="00FE7717"/>
    <w:rsid w:val="00FE7EDD"/>
    <w:rsid w:val="00FE7F46"/>
    <w:rsid w:val="00FE7FBB"/>
    <w:rsid w:val="00FF006E"/>
    <w:rsid w:val="00FF0E03"/>
    <w:rsid w:val="00FF0F7F"/>
    <w:rsid w:val="00FF169B"/>
    <w:rsid w:val="00FF17EC"/>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9D0"/>
    <w:rsid w:val="00FF6C91"/>
    <w:rsid w:val="00FF6D37"/>
    <w:rsid w:val="00FF768F"/>
    <w:rsid w:val="00FF7AA4"/>
    <w:rsid w:val="00FF7AE8"/>
    <w:rsid w:val="00FF7BD1"/>
    <w:rsid w:val="00FF7D48"/>
    <w:rsid w:val="00FF7D85"/>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AA52"/>
  <w15:docId w15:val="{32EB20A4-AD7E-4B98-92E1-706174D1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43B66"/>
    <w:pPr>
      <w:spacing w:after="200" w:line="276" w:lineRule="auto"/>
    </w:pPr>
    <w:rPr>
      <w:sz w:val="22"/>
      <w:szCs w:val="22"/>
      <w:lang w:eastAsia="en-US"/>
    </w:rPr>
  </w:style>
  <w:style w:type="paragraph" w:styleId="10">
    <w:name w:val="heading 1"/>
    <w:basedOn w:val="a1"/>
    <w:next w:val="a1"/>
    <w:link w:val="11"/>
    <w:qFormat/>
    <w:rsid w:val="003C4073"/>
    <w:pPr>
      <w:keepNext/>
      <w:keepLines/>
      <w:numPr>
        <w:numId w:val="3"/>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1"/>
    <w:next w:val="a1"/>
    <w:link w:val="21"/>
    <w:qFormat/>
    <w:rsid w:val="003C4073"/>
    <w:pPr>
      <w:numPr>
        <w:ilvl w:val="1"/>
        <w:numId w:val="3"/>
      </w:numPr>
      <w:autoSpaceDE w:val="0"/>
      <w:autoSpaceDN w:val="0"/>
      <w:adjustRightInd w:val="0"/>
      <w:spacing w:before="120" w:after="0" w:line="240" w:lineRule="auto"/>
      <w:ind w:left="0" w:firstLine="709"/>
      <w:jc w:val="both"/>
      <w:outlineLvl w:val="1"/>
    </w:pPr>
    <w:rPr>
      <w:rFonts w:ascii="Times New Roman" w:eastAsia="Times New Roman" w:hAnsi="Times New Roman"/>
      <w:bCs/>
      <w:szCs w:val="24"/>
      <w:lang w:eastAsia="ru-RU"/>
    </w:rPr>
  </w:style>
  <w:style w:type="paragraph" w:styleId="30">
    <w:name w:val="heading 3"/>
    <w:basedOn w:val="a1"/>
    <w:next w:val="a1"/>
    <w:link w:val="31"/>
    <w:qFormat/>
    <w:rsid w:val="003C4073"/>
    <w:pPr>
      <w:keepNext/>
      <w:numPr>
        <w:ilvl w:val="2"/>
        <w:numId w:val="3"/>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0">
    <w:name w:val="heading 4"/>
    <w:basedOn w:val="a1"/>
    <w:next w:val="a1"/>
    <w:link w:val="41"/>
    <w:uiPriority w:val="9"/>
    <w:semiHidden/>
    <w:unhideWhenUsed/>
    <w:qFormat/>
    <w:rsid w:val="003C4073"/>
    <w:pPr>
      <w:keepNext/>
      <w:keepLines/>
      <w:numPr>
        <w:ilvl w:val="3"/>
        <w:numId w:val="3"/>
      </w:numPr>
      <w:autoSpaceDE w:val="0"/>
      <w:autoSpaceDN w:val="0"/>
      <w:adjustRightInd w:val="0"/>
      <w:spacing w:before="40" w:after="0" w:line="240" w:lineRule="auto"/>
      <w:jc w:val="both"/>
      <w:outlineLvl w:val="3"/>
    </w:pPr>
    <w:rPr>
      <w:rFonts w:asciiTheme="majorHAnsi" w:eastAsiaTheme="majorEastAsia" w:hAnsiTheme="majorHAnsi" w:cstheme="majorBidi"/>
      <w:i/>
      <w:iCs/>
      <w:color w:val="365F91" w:themeColor="accent1" w:themeShade="BF"/>
    </w:rPr>
  </w:style>
  <w:style w:type="paragraph" w:styleId="5">
    <w:name w:val="heading 5"/>
    <w:basedOn w:val="a1"/>
    <w:next w:val="a1"/>
    <w:link w:val="50"/>
    <w:uiPriority w:val="9"/>
    <w:semiHidden/>
    <w:unhideWhenUsed/>
    <w:qFormat/>
    <w:rsid w:val="003C4073"/>
    <w:pPr>
      <w:keepNext/>
      <w:keepLines/>
      <w:numPr>
        <w:ilvl w:val="4"/>
        <w:numId w:val="3"/>
      </w:numPr>
      <w:autoSpaceDE w:val="0"/>
      <w:autoSpaceDN w:val="0"/>
      <w:adjustRightInd w:val="0"/>
      <w:spacing w:before="40" w:after="0" w:line="240" w:lineRule="auto"/>
      <w:jc w:val="both"/>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uiPriority w:val="9"/>
    <w:semiHidden/>
    <w:unhideWhenUsed/>
    <w:qFormat/>
    <w:rsid w:val="003C4073"/>
    <w:pPr>
      <w:keepNext/>
      <w:keepLines/>
      <w:numPr>
        <w:ilvl w:val="5"/>
        <w:numId w:val="3"/>
      </w:numPr>
      <w:autoSpaceDE w:val="0"/>
      <w:autoSpaceDN w:val="0"/>
      <w:adjustRightInd w:val="0"/>
      <w:spacing w:before="40" w:after="0" w:line="240" w:lineRule="auto"/>
      <w:jc w:val="both"/>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uiPriority w:val="9"/>
    <w:semiHidden/>
    <w:unhideWhenUsed/>
    <w:qFormat/>
    <w:rsid w:val="003C4073"/>
    <w:pPr>
      <w:keepNext/>
      <w:keepLines/>
      <w:numPr>
        <w:ilvl w:val="6"/>
        <w:numId w:val="3"/>
      </w:numPr>
      <w:autoSpaceDE w:val="0"/>
      <w:autoSpaceDN w:val="0"/>
      <w:adjustRightInd w:val="0"/>
      <w:spacing w:before="40" w:after="0" w:line="240" w:lineRule="auto"/>
      <w:jc w:val="both"/>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9"/>
    <w:semiHidden/>
    <w:unhideWhenUsed/>
    <w:qFormat/>
    <w:rsid w:val="003C4073"/>
    <w:pPr>
      <w:keepNext/>
      <w:keepLines/>
      <w:numPr>
        <w:ilvl w:val="7"/>
        <w:numId w:val="3"/>
      </w:numPr>
      <w:autoSpaceDE w:val="0"/>
      <w:autoSpaceDN w:val="0"/>
      <w:adjustRightInd w:val="0"/>
      <w:spacing w:before="40" w:after="0" w:line="240" w:lineRule="auto"/>
      <w:jc w:val="both"/>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9"/>
    <w:semiHidden/>
    <w:unhideWhenUsed/>
    <w:qFormat/>
    <w:rsid w:val="003C4073"/>
    <w:pPr>
      <w:keepNext/>
      <w:keepLines/>
      <w:numPr>
        <w:ilvl w:val="8"/>
        <w:numId w:val="3"/>
      </w:numPr>
      <w:autoSpaceDE w:val="0"/>
      <w:autoSpaceDN w:val="0"/>
      <w:adjustRightInd w:val="0"/>
      <w:spacing w:before="40" w:after="0" w:line="24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annotation reference"/>
    <w:uiPriority w:val="99"/>
    <w:semiHidden/>
    <w:unhideWhenUsed/>
    <w:rsid w:val="00B43B66"/>
    <w:rPr>
      <w:sz w:val="16"/>
      <w:szCs w:val="16"/>
    </w:rPr>
  </w:style>
  <w:style w:type="paragraph" w:styleId="a6">
    <w:name w:val="annotation text"/>
    <w:basedOn w:val="a1"/>
    <w:link w:val="a7"/>
    <w:uiPriority w:val="99"/>
    <w:unhideWhenUsed/>
    <w:rsid w:val="00B43B66"/>
    <w:pPr>
      <w:spacing w:line="240" w:lineRule="auto"/>
    </w:pPr>
    <w:rPr>
      <w:sz w:val="20"/>
      <w:szCs w:val="20"/>
    </w:rPr>
  </w:style>
  <w:style w:type="character" w:customStyle="1" w:styleId="a7">
    <w:name w:val="Текст примечания Знак"/>
    <w:link w:val="a6"/>
    <w:uiPriority w:val="99"/>
    <w:rsid w:val="00B43B66"/>
    <w:rPr>
      <w:sz w:val="20"/>
      <w:szCs w:val="20"/>
    </w:rPr>
  </w:style>
  <w:style w:type="paragraph" w:styleId="a8">
    <w:name w:val="Balloon Text"/>
    <w:basedOn w:val="a1"/>
    <w:link w:val="a9"/>
    <w:uiPriority w:val="99"/>
    <w:semiHidden/>
    <w:unhideWhenUsed/>
    <w:rsid w:val="00B43B66"/>
    <w:pPr>
      <w:spacing w:after="0" w:line="240" w:lineRule="auto"/>
    </w:pPr>
    <w:rPr>
      <w:rFonts w:ascii="Tahoma" w:hAnsi="Tahoma"/>
      <w:sz w:val="16"/>
      <w:szCs w:val="16"/>
    </w:rPr>
  </w:style>
  <w:style w:type="character" w:customStyle="1" w:styleId="a9">
    <w:name w:val="Текст выноски Знак"/>
    <w:link w:val="a8"/>
    <w:uiPriority w:val="99"/>
    <w:semiHidden/>
    <w:rsid w:val="00B43B66"/>
    <w:rPr>
      <w:rFonts w:ascii="Tahoma" w:hAnsi="Tahoma" w:cs="Tahoma"/>
      <w:sz w:val="16"/>
      <w:szCs w:val="16"/>
    </w:rPr>
  </w:style>
  <w:style w:type="paragraph" w:styleId="aa">
    <w:name w:val="annotation subject"/>
    <w:basedOn w:val="a6"/>
    <w:next w:val="a6"/>
    <w:link w:val="ab"/>
    <w:uiPriority w:val="99"/>
    <w:semiHidden/>
    <w:unhideWhenUsed/>
    <w:rsid w:val="00B43B66"/>
    <w:rPr>
      <w:b/>
      <w:bCs/>
    </w:rPr>
  </w:style>
  <w:style w:type="character" w:customStyle="1" w:styleId="ab">
    <w:name w:val="Тема примечания Знак"/>
    <w:link w:val="aa"/>
    <w:uiPriority w:val="99"/>
    <w:semiHidden/>
    <w:rsid w:val="00B43B66"/>
    <w:rPr>
      <w:b/>
      <w:bCs/>
      <w:sz w:val="20"/>
      <w:szCs w:val="20"/>
    </w:rPr>
  </w:style>
  <w:style w:type="paragraph" w:styleId="ac">
    <w:name w:val="List Paragraph"/>
    <w:basedOn w:val="a1"/>
    <w:link w:val="ad"/>
    <w:uiPriority w:val="34"/>
    <w:qFormat/>
    <w:rsid w:val="00B43B66"/>
    <w:pPr>
      <w:ind w:left="720"/>
      <w:contextualSpacing/>
    </w:pPr>
  </w:style>
  <w:style w:type="character" w:styleId="ae">
    <w:name w:val="Placeholder Text"/>
    <w:uiPriority w:val="99"/>
    <w:semiHidden/>
    <w:rsid w:val="00B43B66"/>
    <w:rPr>
      <w:color w:val="808080"/>
    </w:rPr>
  </w:style>
  <w:style w:type="character" w:styleId="af">
    <w:name w:val="Hyperlink"/>
    <w:uiPriority w:val="99"/>
    <w:unhideWhenUsed/>
    <w:rsid w:val="00B43B66"/>
    <w:rPr>
      <w:color w:val="0000FF"/>
      <w:u w:val="single"/>
    </w:rPr>
  </w:style>
  <w:style w:type="table" w:styleId="af0">
    <w:name w:val="Table Grid"/>
    <w:basedOn w:val="a3"/>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1">
    <w:name w:val="Revision"/>
    <w:hidden/>
    <w:uiPriority w:val="99"/>
    <w:semiHidden/>
    <w:rsid w:val="00B43B66"/>
    <w:rPr>
      <w:sz w:val="22"/>
      <w:szCs w:val="22"/>
      <w:lang w:eastAsia="en-US"/>
    </w:rPr>
  </w:style>
  <w:style w:type="paragraph" w:styleId="af2">
    <w:name w:val="footnote text"/>
    <w:basedOn w:val="a1"/>
    <w:link w:val="af3"/>
    <w:unhideWhenUsed/>
    <w:rsid w:val="00B43B66"/>
    <w:pPr>
      <w:spacing w:after="0" w:line="240" w:lineRule="auto"/>
    </w:pPr>
    <w:rPr>
      <w:rFonts w:ascii="Verdana" w:hAnsi="Verdana"/>
      <w:sz w:val="20"/>
      <w:szCs w:val="20"/>
    </w:rPr>
  </w:style>
  <w:style w:type="character" w:customStyle="1" w:styleId="af3">
    <w:name w:val="Текст сноски Знак"/>
    <w:link w:val="af2"/>
    <w:uiPriority w:val="99"/>
    <w:semiHidden/>
    <w:rsid w:val="00B43B66"/>
    <w:rPr>
      <w:rFonts w:ascii="Verdana" w:hAnsi="Verdana"/>
      <w:sz w:val="20"/>
      <w:szCs w:val="20"/>
    </w:rPr>
  </w:style>
  <w:style w:type="character" w:styleId="af4">
    <w:name w:val="footnote reference"/>
    <w:unhideWhenUsed/>
    <w:rsid w:val="00B43B66"/>
    <w:rPr>
      <w:vertAlign w:val="superscript"/>
    </w:rPr>
  </w:style>
  <w:style w:type="paragraph" w:styleId="af5">
    <w:name w:val="Body Text"/>
    <w:basedOn w:val="a1"/>
    <w:link w:val="af6"/>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6">
    <w:name w:val="Основной текст Знак"/>
    <w:link w:val="af5"/>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7">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8">
    <w:name w:val="Emphasis"/>
    <w:uiPriority w:val="20"/>
    <w:qFormat/>
    <w:rsid w:val="00B43B66"/>
    <w:rPr>
      <w:i/>
      <w:iCs/>
    </w:rPr>
  </w:style>
  <w:style w:type="character" w:styleId="af9">
    <w:name w:val="FollowedHyperlink"/>
    <w:uiPriority w:val="99"/>
    <w:semiHidden/>
    <w:unhideWhenUsed/>
    <w:rsid w:val="007411F1"/>
    <w:rPr>
      <w:color w:val="800080"/>
      <w:u w:val="single"/>
    </w:rPr>
  </w:style>
  <w:style w:type="paragraph" w:styleId="afa">
    <w:name w:val="header"/>
    <w:basedOn w:val="a1"/>
    <w:link w:val="afb"/>
    <w:uiPriority w:val="99"/>
    <w:unhideWhenUsed/>
    <w:rsid w:val="0095677F"/>
    <w:pPr>
      <w:tabs>
        <w:tab w:val="center" w:pos="4677"/>
        <w:tab w:val="right" w:pos="9355"/>
      </w:tabs>
      <w:spacing w:after="0" w:line="240" w:lineRule="auto"/>
    </w:pPr>
  </w:style>
  <w:style w:type="character" w:customStyle="1" w:styleId="afb">
    <w:name w:val="Верхний колонтитул Знак"/>
    <w:basedOn w:val="a2"/>
    <w:link w:val="afa"/>
    <w:uiPriority w:val="99"/>
    <w:rsid w:val="0095677F"/>
  </w:style>
  <w:style w:type="paragraph" w:styleId="afc">
    <w:name w:val="footer"/>
    <w:basedOn w:val="a1"/>
    <w:link w:val="afd"/>
    <w:uiPriority w:val="99"/>
    <w:unhideWhenUsed/>
    <w:rsid w:val="0095677F"/>
    <w:pPr>
      <w:tabs>
        <w:tab w:val="center" w:pos="4677"/>
        <w:tab w:val="right" w:pos="9355"/>
      </w:tabs>
      <w:spacing w:after="0" w:line="240" w:lineRule="auto"/>
    </w:pPr>
  </w:style>
  <w:style w:type="character" w:customStyle="1" w:styleId="afd">
    <w:name w:val="Нижний колонтитул Знак"/>
    <w:basedOn w:val="a2"/>
    <w:link w:val="afc"/>
    <w:uiPriority w:val="99"/>
    <w:rsid w:val="0095677F"/>
  </w:style>
  <w:style w:type="paragraph" w:styleId="afe">
    <w:name w:val="endnote text"/>
    <w:basedOn w:val="a1"/>
    <w:link w:val="aff"/>
    <w:uiPriority w:val="99"/>
    <w:semiHidden/>
    <w:unhideWhenUsed/>
    <w:rsid w:val="00195C7A"/>
    <w:pPr>
      <w:spacing w:after="0" w:line="240" w:lineRule="auto"/>
    </w:pPr>
    <w:rPr>
      <w:sz w:val="20"/>
      <w:szCs w:val="20"/>
    </w:rPr>
  </w:style>
  <w:style w:type="character" w:customStyle="1" w:styleId="aff">
    <w:name w:val="Текст концевой сноски Знак"/>
    <w:link w:val="afe"/>
    <w:uiPriority w:val="99"/>
    <w:semiHidden/>
    <w:rsid w:val="00195C7A"/>
    <w:rPr>
      <w:sz w:val="20"/>
      <w:szCs w:val="20"/>
    </w:rPr>
  </w:style>
  <w:style w:type="character" w:styleId="aff0">
    <w:name w:val="endnote reference"/>
    <w:uiPriority w:val="99"/>
    <w:semiHidden/>
    <w:unhideWhenUsed/>
    <w:rsid w:val="00195C7A"/>
    <w:rPr>
      <w:vertAlign w:val="superscript"/>
    </w:rPr>
  </w:style>
  <w:style w:type="paragraph" w:styleId="aff1">
    <w:name w:val="Plain Text"/>
    <w:basedOn w:val="a1"/>
    <w:link w:val="aff2"/>
    <w:uiPriority w:val="99"/>
    <w:unhideWhenUsed/>
    <w:rsid w:val="00FD1D2F"/>
    <w:pPr>
      <w:spacing w:after="0" w:line="240" w:lineRule="auto"/>
    </w:pPr>
    <w:rPr>
      <w:sz w:val="20"/>
      <w:szCs w:val="20"/>
      <w:lang w:eastAsia="ru-RU"/>
    </w:rPr>
  </w:style>
  <w:style w:type="character" w:customStyle="1" w:styleId="aff2">
    <w:name w:val="Текст Знак"/>
    <w:link w:val="aff1"/>
    <w:uiPriority w:val="99"/>
    <w:rsid w:val="00FD1D2F"/>
    <w:rPr>
      <w:rFonts w:ascii="Calibri" w:hAnsi="Calibri" w:cs="Times New Roman"/>
      <w:lang w:eastAsia="ru-RU"/>
    </w:rPr>
  </w:style>
  <w:style w:type="paragraph" w:customStyle="1" w:styleId="aff3">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1"/>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3"/>
    <w:qFormat/>
    <w:rsid w:val="00851E74"/>
    <w:pPr>
      <w:numPr>
        <w:numId w:val="1"/>
      </w:numPr>
      <w:tabs>
        <w:tab w:val="num" w:pos="360"/>
      </w:tabs>
      <w:ind w:left="57" w:firstLine="0"/>
      <w:contextualSpacing/>
    </w:pPr>
  </w:style>
  <w:style w:type="paragraph" w:styleId="aff4">
    <w:name w:val="caption"/>
    <w:basedOn w:val="a1"/>
    <w:next w:val="a1"/>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character" w:customStyle="1" w:styleId="ad">
    <w:name w:val="Абзац списка Знак"/>
    <w:link w:val="ac"/>
    <w:uiPriority w:val="34"/>
    <w:rsid w:val="00851E74"/>
    <w:rPr>
      <w:sz w:val="22"/>
      <w:szCs w:val="22"/>
      <w:lang w:eastAsia="en-US"/>
    </w:rPr>
  </w:style>
  <w:style w:type="paragraph" w:styleId="22">
    <w:name w:val="Body Text 2"/>
    <w:basedOn w:val="a1"/>
    <w:link w:val="23"/>
    <w:uiPriority w:val="99"/>
    <w:semiHidden/>
    <w:unhideWhenUsed/>
    <w:rsid w:val="00851E74"/>
    <w:pPr>
      <w:spacing w:after="120" w:line="480" w:lineRule="auto"/>
    </w:pPr>
  </w:style>
  <w:style w:type="character" w:customStyle="1" w:styleId="23">
    <w:name w:val="Основной текст 2 Знак"/>
    <w:basedOn w:val="a2"/>
    <w:link w:val="22"/>
    <w:uiPriority w:val="99"/>
    <w:semiHidden/>
    <w:rsid w:val="00851E74"/>
    <w:rPr>
      <w:sz w:val="22"/>
      <w:szCs w:val="22"/>
      <w:lang w:eastAsia="en-US"/>
    </w:rPr>
  </w:style>
  <w:style w:type="paragraph" w:customStyle="1" w:styleId="-1">
    <w:name w:val="Таб-столбец"/>
    <w:qFormat/>
    <w:rsid w:val="000921D7"/>
    <w:rPr>
      <w:rFonts w:ascii="Times New Roman" w:eastAsia="Times New Roman" w:hAnsi="Times New Roman"/>
      <w:b/>
      <w:bCs/>
      <w:color w:val="FFFFFF"/>
      <w:sz w:val="18"/>
      <w:szCs w:val="18"/>
    </w:rPr>
  </w:style>
  <w:style w:type="paragraph" w:customStyle="1" w:styleId="a">
    <w:name w:val="Список с буллитом"/>
    <w:basedOn w:val="a1"/>
    <w:qFormat/>
    <w:rsid w:val="008B4625"/>
    <w:pPr>
      <w:widowControl w:val="0"/>
      <w:numPr>
        <w:numId w:val="2"/>
      </w:numPr>
      <w:spacing w:after="0" w:line="360" w:lineRule="auto"/>
      <w:contextualSpacing/>
      <w:jc w:val="both"/>
    </w:pPr>
    <w:rPr>
      <w:rFonts w:ascii="Verdana" w:hAnsi="Verdana"/>
    </w:rPr>
  </w:style>
  <w:style w:type="character" w:customStyle="1" w:styleId="11">
    <w:name w:val="Заголовок 1 Знак"/>
    <w:basedOn w:val="a2"/>
    <w:link w:val="10"/>
    <w:rsid w:val="003C4073"/>
    <w:rPr>
      <w:rFonts w:ascii="Times New Roman" w:eastAsia="Times New Roman" w:hAnsi="Times New Roman"/>
      <w:b/>
      <w:bCs/>
      <w:iCs/>
      <w:smallCaps/>
      <w:spacing w:val="6"/>
      <w:kern w:val="32"/>
      <w:sz w:val="22"/>
      <w:szCs w:val="24"/>
    </w:rPr>
  </w:style>
  <w:style w:type="character" w:customStyle="1" w:styleId="21">
    <w:name w:val="Заголовок 2 Знак"/>
    <w:basedOn w:val="a2"/>
    <w:link w:val="20"/>
    <w:rsid w:val="003C4073"/>
    <w:rPr>
      <w:rFonts w:ascii="Times New Roman" w:eastAsia="Times New Roman" w:hAnsi="Times New Roman"/>
      <w:bCs/>
      <w:sz w:val="22"/>
      <w:szCs w:val="24"/>
    </w:rPr>
  </w:style>
  <w:style w:type="character" w:customStyle="1" w:styleId="31">
    <w:name w:val="Заголовок 3 Знак"/>
    <w:basedOn w:val="a2"/>
    <w:link w:val="30"/>
    <w:rsid w:val="003C4073"/>
    <w:rPr>
      <w:rFonts w:ascii="Times New Roman" w:eastAsia="Times New Roman" w:hAnsi="Times New Roman"/>
      <w:bCs/>
      <w:iCs/>
      <w:sz w:val="22"/>
      <w:szCs w:val="26"/>
    </w:rPr>
  </w:style>
  <w:style w:type="character" w:customStyle="1" w:styleId="41">
    <w:name w:val="Заголовок 4 Знак"/>
    <w:basedOn w:val="a2"/>
    <w:link w:val="40"/>
    <w:uiPriority w:val="9"/>
    <w:semiHidden/>
    <w:rsid w:val="003C4073"/>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2"/>
    <w:link w:val="5"/>
    <w:uiPriority w:val="9"/>
    <w:semiHidden/>
    <w:rsid w:val="003C4073"/>
    <w:rPr>
      <w:rFonts w:asciiTheme="majorHAnsi" w:eastAsiaTheme="majorEastAsia" w:hAnsiTheme="majorHAnsi" w:cstheme="majorBidi"/>
      <w:color w:val="365F91" w:themeColor="accent1" w:themeShade="BF"/>
      <w:sz w:val="22"/>
      <w:szCs w:val="22"/>
      <w:lang w:eastAsia="en-US"/>
    </w:rPr>
  </w:style>
  <w:style w:type="character" w:customStyle="1" w:styleId="60">
    <w:name w:val="Заголовок 6 Знак"/>
    <w:basedOn w:val="a2"/>
    <w:link w:val="6"/>
    <w:uiPriority w:val="9"/>
    <w:semiHidden/>
    <w:rsid w:val="003C4073"/>
    <w:rPr>
      <w:rFonts w:asciiTheme="majorHAnsi" w:eastAsiaTheme="majorEastAsia" w:hAnsiTheme="majorHAnsi" w:cstheme="majorBidi"/>
      <w:color w:val="243F60" w:themeColor="accent1" w:themeShade="7F"/>
      <w:sz w:val="22"/>
      <w:szCs w:val="22"/>
      <w:lang w:eastAsia="en-US"/>
    </w:rPr>
  </w:style>
  <w:style w:type="character" w:customStyle="1" w:styleId="70">
    <w:name w:val="Заголовок 7 Знак"/>
    <w:basedOn w:val="a2"/>
    <w:link w:val="7"/>
    <w:uiPriority w:val="9"/>
    <w:semiHidden/>
    <w:rsid w:val="003C4073"/>
    <w:rPr>
      <w:rFonts w:asciiTheme="majorHAnsi" w:eastAsiaTheme="majorEastAsia" w:hAnsiTheme="majorHAnsi" w:cstheme="majorBidi"/>
      <w:i/>
      <w:iCs/>
      <w:color w:val="243F60" w:themeColor="accent1" w:themeShade="7F"/>
      <w:sz w:val="22"/>
      <w:szCs w:val="22"/>
      <w:lang w:eastAsia="en-US"/>
    </w:rPr>
  </w:style>
  <w:style w:type="character" w:customStyle="1" w:styleId="80">
    <w:name w:val="Заголовок 8 Знак"/>
    <w:basedOn w:val="a2"/>
    <w:link w:val="8"/>
    <w:uiPriority w:val="9"/>
    <w:semiHidden/>
    <w:rsid w:val="003C4073"/>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2"/>
    <w:link w:val="9"/>
    <w:uiPriority w:val="9"/>
    <w:semiHidden/>
    <w:rsid w:val="003C4073"/>
    <w:rPr>
      <w:rFonts w:asciiTheme="majorHAnsi" w:eastAsiaTheme="majorEastAsia" w:hAnsiTheme="majorHAnsi" w:cstheme="majorBidi"/>
      <w:i/>
      <w:iCs/>
      <w:color w:val="272727" w:themeColor="text1" w:themeTint="D8"/>
      <w:sz w:val="21"/>
      <w:szCs w:val="21"/>
      <w:lang w:eastAsia="en-US"/>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lang w:val="x-none"/>
    </w:rPr>
  </w:style>
  <w:style w:type="paragraph" w:styleId="32">
    <w:name w:val="Body Text 3"/>
    <w:basedOn w:val="a1"/>
    <w:link w:val="33"/>
    <w:uiPriority w:val="99"/>
    <w:semiHidden/>
    <w:unhideWhenUsed/>
    <w:rsid w:val="003C4073"/>
    <w:pPr>
      <w:spacing w:after="120"/>
    </w:pPr>
    <w:rPr>
      <w:sz w:val="16"/>
      <w:szCs w:val="16"/>
    </w:rPr>
  </w:style>
  <w:style w:type="character" w:customStyle="1" w:styleId="33">
    <w:name w:val="Основной текст 3 Знак"/>
    <w:basedOn w:val="a2"/>
    <w:link w:val="32"/>
    <w:uiPriority w:val="99"/>
    <w:semiHidden/>
    <w:rsid w:val="003C4073"/>
    <w:rPr>
      <w:sz w:val="16"/>
      <w:szCs w:val="16"/>
      <w:lang w:eastAsia="en-US"/>
    </w:rPr>
  </w:style>
  <w:style w:type="paragraph" w:styleId="aff5">
    <w:name w:val="Subtitle"/>
    <w:basedOn w:val="a1"/>
    <w:link w:val="aff6"/>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heme="majorEastAsia" w:hAnsi="Times New Roman"/>
      <w:b/>
      <w:i/>
      <w:szCs w:val="24"/>
      <w:lang w:eastAsia="ru-RU"/>
    </w:rPr>
  </w:style>
  <w:style w:type="character" w:customStyle="1" w:styleId="aff6">
    <w:name w:val="Подзаголовок Знак"/>
    <w:basedOn w:val="a2"/>
    <w:link w:val="aff5"/>
    <w:rsid w:val="00DA0B68"/>
    <w:rPr>
      <w:rFonts w:ascii="Times New Roman" w:eastAsiaTheme="majorEastAsia" w:hAnsi="Times New Roman"/>
      <w:b/>
      <w:i/>
      <w:sz w:val="22"/>
      <w:szCs w:val="24"/>
    </w:rPr>
  </w:style>
  <w:style w:type="paragraph" w:customStyle="1" w:styleId="aff7">
    <w:name w:val="Название приложения"/>
    <w:basedOn w:val="10"/>
    <w:qFormat/>
    <w:rsid w:val="00DA0B68"/>
    <w:pPr>
      <w:numPr>
        <w:numId w:val="0"/>
      </w:numPr>
    </w:pPr>
  </w:style>
  <w:style w:type="table" w:customStyle="1" w:styleId="-311">
    <w:name w:val="Список-таблица 3 — акцент 11"/>
    <w:basedOn w:val="a3"/>
    <w:uiPriority w:val="48"/>
    <w:rsid w:val="00F9200B"/>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1">
    <w:name w:val="Раздел 1"/>
    <w:basedOn w:val="ac"/>
    <w:qFormat/>
    <w:rsid w:val="000F1990"/>
    <w:pPr>
      <w:keepNext/>
      <w:numPr>
        <w:ilvl w:val="1"/>
        <w:numId w:val="4"/>
      </w:numPr>
      <w:spacing w:before="240" w:after="0" w:line="240" w:lineRule="auto"/>
      <w:jc w:val="both"/>
    </w:pPr>
    <w:rPr>
      <w:rFonts w:ascii="Times New Roman" w:hAnsi="Times New Roman"/>
      <w:b/>
      <w:sz w:val="20"/>
      <w:szCs w:val="20"/>
    </w:rPr>
  </w:style>
  <w:style w:type="paragraph" w:customStyle="1" w:styleId="a0">
    <w:name w:val="Часть"/>
    <w:basedOn w:val="a1"/>
    <w:qFormat/>
    <w:rsid w:val="000F1990"/>
    <w:pPr>
      <w:keepNext/>
      <w:widowControl w:val="0"/>
      <w:numPr>
        <w:numId w:val="4"/>
      </w:numPr>
      <w:spacing w:before="360" w:after="120" w:line="240" w:lineRule="auto"/>
      <w:jc w:val="center"/>
    </w:pPr>
    <w:rPr>
      <w:rFonts w:ascii="Times New Roman" w:hAnsi="Times New Roman"/>
      <w:b/>
      <w:bCs/>
      <w:sz w:val="24"/>
    </w:rPr>
  </w:style>
  <w:style w:type="paragraph" w:customStyle="1" w:styleId="2">
    <w:name w:val="Раздел 2"/>
    <w:basedOn w:val="1"/>
    <w:qFormat/>
    <w:rsid w:val="000F1990"/>
    <w:pPr>
      <w:numPr>
        <w:ilvl w:val="2"/>
      </w:numPr>
      <w:spacing w:before="120"/>
    </w:pPr>
  </w:style>
  <w:style w:type="paragraph" w:customStyle="1" w:styleId="3">
    <w:name w:val="Раздел 3"/>
    <w:basedOn w:val="2"/>
    <w:qFormat/>
    <w:rsid w:val="000F1990"/>
    <w:pPr>
      <w:numPr>
        <w:ilvl w:val="3"/>
      </w:numPr>
    </w:pPr>
  </w:style>
  <w:style w:type="paragraph" w:customStyle="1" w:styleId="4">
    <w:name w:val="Раздел 4"/>
    <w:basedOn w:val="3"/>
    <w:link w:val="42"/>
    <w:qFormat/>
    <w:rsid w:val="000F1990"/>
    <w:pPr>
      <w:numPr>
        <w:ilvl w:val="4"/>
      </w:numPr>
    </w:pPr>
    <w:rPr>
      <w:i/>
    </w:rPr>
  </w:style>
  <w:style w:type="character" w:customStyle="1" w:styleId="42">
    <w:name w:val="Раздел 4 Знак"/>
    <w:link w:val="4"/>
    <w:rsid w:val="000F1990"/>
    <w:rPr>
      <w:rFonts w:ascii="Times New Roman" w:hAnsi="Times New Roman"/>
      <w:b/>
      <w:i/>
      <w:lang w:eastAsia="en-US"/>
    </w:rPr>
  </w:style>
  <w:style w:type="character" w:customStyle="1" w:styleId="s12">
    <w:name w:val="s12"/>
    <w:basedOn w:val="a2"/>
    <w:rsid w:val="0009425C"/>
  </w:style>
  <w:style w:type="character" w:customStyle="1" w:styleId="bumpedfont15">
    <w:name w:val="bumpedfont15"/>
    <w:basedOn w:val="a2"/>
    <w:rsid w:val="0009425C"/>
  </w:style>
  <w:style w:type="paragraph" w:customStyle="1" w:styleId="13">
    <w:name w:val="Абзац списка1"/>
    <w:basedOn w:val="a1"/>
    <w:rsid w:val="008C1454"/>
    <w:pPr>
      <w:spacing w:after="0" w:line="240" w:lineRule="auto"/>
      <w:ind w:left="720"/>
    </w:pPr>
    <w:rPr>
      <w:rFonts w:ascii="Times New Roman" w:eastAsia="Times New Roman" w:hAnsi="Times New Roman"/>
      <w:sz w:val="24"/>
      <w:szCs w:val="20"/>
      <w:lang w:eastAsia="ru-RU"/>
    </w:rPr>
  </w:style>
  <w:style w:type="paragraph" w:customStyle="1" w:styleId="14">
    <w:name w:val="1"/>
    <w:basedOn w:val="a1"/>
    <w:rsid w:val="00660BD0"/>
    <w:pPr>
      <w:spacing w:after="0" w:line="240" w:lineRule="auto"/>
    </w:pPr>
    <w:rPr>
      <w:rFonts w:ascii="Times New Roman" w:eastAsia="Times New Roman" w:hAnsi="Times New Roman"/>
      <w:sz w:val="24"/>
      <w:szCs w:val="24"/>
      <w:lang w:eastAsia="ru-RU"/>
    </w:rPr>
  </w:style>
  <w:style w:type="paragraph" w:customStyle="1" w:styleId="24">
    <w:name w:val="Абзац списка2"/>
    <w:basedOn w:val="a1"/>
    <w:link w:val="ListParagraphChar1"/>
    <w:rsid w:val="00124458"/>
    <w:pPr>
      <w:spacing w:after="0" w:line="240" w:lineRule="auto"/>
      <w:ind w:left="720"/>
      <w:contextualSpacing/>
      <w:jc w:val="both"/>
    </w:pPr>
    <w:rPr>
      <w:rFonts w:ascii="Times New Roman" w:eastAsia="Times New Roman" w:hAnsi="Times New Roman"/>
      <w:sz w:val="20"/>
      <w:szCs w:val="20"/>
    </w:rPr>
  </w:style>
  <w:style w:type="character" w:customStyle="1" w:styleId="ListParagraphChar1">
    <w:name w:val="List Paragraph Char1"/>
    <w:link w:val="24"/>
    <w:locked/>
    <w:rsid w:val="00124458"/>
    <w:rPr>
      <w:rFonts w:ascii="Times New Roman" w:eastAsia="Times New Roman" w:hAnsi="Times New Roman"/>
      <w:lang w:eastAsia="en-US"/>
    </w:rPr>
  </w:style>
  <w:style w:type="paragraph" w:customStyle="1" w:styleId="34">
    <w:name w:val="Абзац списка3"/>
    <w:basedOn w:val="a1"/>
    <w:rsid w:val="00DA3132"/>
    <w:pPr>
      <w:spacing w:after="0" w:line="240" w:lineRule="auto"/>
      <w:ind w:left="720"/>
      <w:contextualSpacing/>
      <w:jc w:val="both"/>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54358372">
      <w:bodyDiv w:val="1"/>
      <w:marLeft w:val="0"/>
      <w:marRight w:val="0"/>
      <w:marTop w:val="0"/>
      <w:marBottom w:val="0"/>
      <w:divBdr>
        <w:top w:val="none" w:sz="0" w:space="0" w:color="auto"/>
        <w:left w:val="none" w:sz="0" w:space="0" w:color="auto"/>
        <w:bottom w:val="none" w:sz="0" w:space="0" w:color="auto"/>
        <w:right w:val="none" w:sz="0" w:space="0" w:color="auto"/>
      </w:divBdr>
    </w:div>
    <w:div w:id="105009543">
      <w:bodyDiv w:val="1"/>
      <w:marLeft w:val="0"/>
      <w:marRight w:val="0"/>
      <w:marTop w:val="0"/>
      <w:marBottom w:val="0"/>
      <w:divBdr>
        <w:top w:val="none" w:sz="0" w:space="0" w:color="auto"/>
        <w:left w:val="none" w:sz="0" w:space="0" w:color="auto"/>
        <w:bottom w:val="none" w:sz="0" w:space="0" w:color="auto"/>
        <w:right w:val="none" w:sz="0" w:space="0" w:color="auto"/>
      </w:divBdr>
    </w:div>
    <w:div w:id="120392882">
      <w:bodyDiv w:val="1"/>
      <w:marLeft w:val="0"/>
      <w:marRight w:val="0"/>
      <w:marTop w:val="0"/>
      <w:marBottom w:val="0"/>
      <w:divBdr>
        <w:top w:val="none" w:sz="0" w:space="0" w:color="auto"/>
        <w:left w:val="none" w:sz="0" w:space="0" w:color="auto"/>
        <w:bottom w:val="none" w:sz="0" w:space="0" w:color="auto"/>
        <w:right w:val="none" w:sz="0" w:space="0" w:color="auto"/>
      </w:divBdr>
    </w:div>
    <w:div w:id="189729004">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35277171">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99698530">
      <w:bodyDiv w:val="1"/>
      <w:marLeft w:val="0"/>
      <w:marRight w:val="0"/>
      <w:marTop w:val="0"/>
      <w:marBottom w:val="0"/>
      <w:divBdr>
        <w:top w:val="none" w:sz="0" w:space="0" w:color="auto"/>
        <w:left w:val="none" w:sz="0" w:space="0" w:color="auto"/>
        <w:bottom w:val="none" w:sz="0" w:space="0" w:color="auto"/>
        <w:right w:val="none" w:sz="0" w:space="0" w:color="auto"/>
      </w:divBdr>
    </w:div>
    <w:div w:id="1062557261">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82690021">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38843662">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450049774">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0.wmf"/><Relationship Id="rId50" Type="http://schemas.openxmlformats.org/officeDocument/2006/relationships/hyperlink" Target="http://www.cbr.ru/statistics/?PrtId=int_rat" TargetMode="External"/><Relationship Id="rId55" Type="http://schemas.openxmlformats.org/officeDocument/2006/relationships/hyperlink" Target="http://moex.com/a219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hyperlink" Target="http://moex.com/ru/index/RUCBITRB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hyperlink" Target="http://moex.com/a2196" TargetMode="External"/><Relationship Id="rId58" Type="http://schemas.openxmlformats.org/officeDocument/2006/relationships/hyperlink" Target="http://moex.com/ru/index/RUGBITR3Y/archive/"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hyperlink" Target="http://www.cbr.ru/statistics/?PrtId=int_rat" TargetMode="External"/><Relationship Id="rId57" Type="http://schemas.openxmlformats.org/officeDocument/2006/relationships/hyperlink" Target="http://moex.com/a2247" TargetMode="External"/><Relationship Id="rId61"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hyperlink" Target="http://moex.com/ru/index/RUCBITRBBB3Y/archiv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hyperlink" Target="http://moex.com/ru/index/RUCBITRB3Y/archive/" TargetMode="External"/><Relationship Id="rId8" Type="http://schemas.openxmlformats.org/officeDocument/2006/relationships/image" Target="media/image1.wmf"/><Relationship Id="rId51" Type="http://schemas.openxmlformats.org/officeDocument/2006/relationships/hyperlink" Target="http://moex.com/a2197"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EA819-752A-46A3-9E3B-F97DF3D24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12714</Words>
  <Characters>72474</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85018</CharactersWithSpaces>
  <SharedDoc>false</SharedDoc>
  <HLinks>
    <vt:vector size="114" baseType="variant">
      <vt:variant>
        <vt:i4>6094922</vt:i4>
      </vt:variant>
      <vt:variant>
        <vt:i4>96</vt:i4>
      </vt:variant>
      <vt:variant>
        <vt:i4>0</vt:i4>
      </vt:variant>
      <vt:variant>
        <vt:i4>5</vt:i4>
      </vt:variant>
      <vt:variant>
        <vt:lpwstr>http://fedstat.ru/indicator/data.do?id=41034</vt:lpwstr>
      </vt:variant>
      <vt:variant>
        <vt:lpwstr/>
      </vt:variant>
      <vt:variant>
        <vt:i4>6029386</vt:i4>
      </vt:variant>
      <vt:variant>
        <vt:i4>93</vt:i4>
      </vt:variant>
      <vt:variant>
        <vt:i4>0</vt:i4>
      </vt:variant>
      <vt:variant>
        <vt:i4>5</vt:i4>
      </vt:variant>
      <vt:variant>
        <vt:lpwstr>http://fedstat.ru/indicator/data.do?id=41035</vt:lpwstr>
      </vt:variant>
      <vt:variant>
        <vt:lpwstr/>
      </vt:variant>
      <vt:variant>
        <vt:i4>4653093</vt:i4>
      </vt:variant>
      <vt:variant>
        <vt:i4>90</vt:i4>
      </vt:variant>
      <vt:variant>
        <vt:i4>0</vt:i4>
      </vt:variant>
      <vt:variant>
        <vt:i4>5</vt:i4>
      </vt:variant>
      <vt:variant>
        <vt:lpwstr>http://www.cbr.ru/statistics/?PrtId=int_rat</vt:lpwstr>
      </vt:variant>
      <vt:variant>
        <vt:lpwstr/>
      </vt:variant>
      <vt:variant>
        <vt:i4>6094922</vt:i4>
      </vt:variant>
      <vt:variant>
        <vt:i4>87</vt:i4>
      </vt:variant>
      <vt:variant>
        <vt:i4>0</vt:i4>
      </vt:variant>
      <vt:variant>
        <vt:i4>5</vt:i4>
      </vt:variant>
      <vt:variant>
        <vt:lpwstr>http://fedstat.ru/indicator/data.do?id=41034</vt:lpwstr>
      </vt:variant>
      <vt:variant>
        <vt:lpwstr/>
      </vt:variant>
      <vt:variant>
        <vt:i4>6029386</vt:i4>
      </vt:variant>
      <vt:variant>
        <vt:i4>84</vt:i4>
      </vt:variant>
      <vt:variant>
        <vt:i4>0</vt:i4>
      </vt:variant>
      <vt:variant>
        <vt:i4>5</vt:i4>
      </vt:variant>
      <vt:variant>
        <vt:lpwstr>http://fedstat.ru/indicator/data.do?id=41035</vt:lpwstr>
      </vt:variant>
      <vt:variant>
        <vt:lpwstr/>
      </vt:variant>
      <vt:variant>
        <vt:i4>4653093</vt:i4>
      </vt:variant>
      <vt:variant>
        <vt:i4>81</vt:i4>
      </vt:variant>
      <vt:variant>
        <vt:i4>0</vt:i4>
      </vt:variant>
      <vt:variant>
        <vt:i4>5</vt:i4>
      </vt:variant>
      <vt:variant>
        <vt:lpwstr>http://www.cbr.ru/statistics/?PrtId=int_rat</vt:lpwstr>
      </vt:variant>
      <vt:variant>
        <vt:lpwstr/>
      </vt:variant>
      <vt:variant>
        <vt:i4>6094922</vt:i4>
      </vt:variant>
      <vt:variant>
        <vt:i4>78</vt:i4>
      </vt:variant>
      <vt:variant>
        <vt:i4>0</vt:i4>
      </vt:variant>
      <vt:variant>
        <vt:i4>5</vt:i4>
      </vt:variant>
      <vt:variant>
        <vt:lpwstr>http://fedstat.ru/indicator/data.do?id=41034</vt:lpwstr>
      </vt:variant>
      <vt:variant>
        <vt:lpwstr/>
      </vt:variant>
      <vt:variant>
        <vt:i4>6029386</vt:i4>
      </vt:variant>
      <vt:variant>
        <vt:i4>75</vt:i4>
      </vt:variant>
      <vt:variant>
        <vt:i4>0</vt:i4>
      </vt:variant>
      <vt:variant>
        <vt:i4>5</vt:i4>
      </vt:variant>
      <vt:variant>
        <vt:lpwstr>http://fedstat.ru/indicator/data.do?id=41035</vt:lpwstr>
      </vt:variant>
      <vt:variant>
        <vt:lpwstr/>
      </vt:variant>
      <vt:variant>
        <vt:i4>4653093</vt:i4>
      </vt:variant>
      <vt:variant>
        <vt:i4>72</vt:i4>
      </vt:variant>
      <vt:variant>
        <vt:i4>0</vt:i4>
      </vt:variant>
      <vt:variant>
        <vt:i4>5</vt:i4>
      </vt:variant>
      <vt:variant>
        <vt:lpwstr>http://www.cbr.ru/statistics/?PrtId=int_rat</vt:lpwstr>
      </vt:variant>
      <vt:variant>
        <vt:lpwstr/>
      </vt:variant>
      <vt:variant>
        <vt:i4>5767241</vt:i4>
      </vt:variant>
      <vt:variant>
        <vt:i4>51</vt:i4>
      </vt:variant>
      <vt:variant>
        <vt:i4>0</vt:i4>
      </vt:variant>
      <vt:variant>
        <vt:i4>5</vt:i4>
      </vt:variant>
      <vt:variant>
        <vt:lpwstr>http://fedstat.ru/indicator/data.do?id=51505</vt:lpwstr>
      </vt:variant>
      <vt:variant>
        <vt:lpwstr/>
      </vt:variant>
      <vt:variant>
        <vt:i4>4653093</vt:i4>
      </vt:variant>
      <vt:variant>
        <vt:i4>48</vt:i4>
      </vt:variant>
      <vt:variant>
        <vt:i4>0</vt:i4>
      </vt:variant>
      <vt:variant>
        <vt:i4>5</vt:i4>
      </vt:variant>
      <vt:variant>
        <vt:lpwstr>http://www.cbr.ru/statistics/?PrtId=int_rat</vt:lpwstr>
      </vt:variant>
      <vt:variant>
        <vt:lpwstr/>
      </vt:variant>
      <vt:variant>
        <vt:i4>5767241</vt:i4>
      </vt:variant>
      <vt:variant>
        <vt:i4>45</vt:i4>
      </vt:variant>
      <vt:variant>
        <vt:i4>0</vt:i4>
      </vt:variant>
      <vt:variant>
        <vt:i4>5</vt:i4>
      </vt:variant>
      <vt:variant>
        <vt:lpwstr>http://fedstat.ru/indicator/data.do?id=51505</vt:lpwstr>
      </vt:variant>
      <vt:variant>
        <vt:lpwstr/>
      </vt:variant>
      <vt:variant>
        <vt:i4>4653093</vt:i4>
      </vt:variant>
      <vt:variant>
        <vt:i4>42</vt:i4>
      </vt:variant>
      <vt:variant>
        <vt:i4>0</vt:i4>
      </vt:variant>
      <vt:variant>
        <vt:i4>5</vt:i4>
      </vt:variant>
      <vt:variant>
        <vt:lpwstr>http://www.cbr.ru/statistics/?PrtId=int_rat</vt:lpwstr>
      </vt:variant>
      <vt:variant>
        <vt:lpwstr/>
      </vt:variant>
      <vt:variant>
        <vt:i4>5767241</vt:i4>
      </vt:variant>
      <vt:variant>
        <vt:i4>39</vt:i4>
      </vt:variant>
      <vt:variant>
        <vt:i4>0</vt:i4>
      </vt:variant>
      <vt:variant>
        <vt:i4>5</vt:i4>
      </vt:variant>
      <vt:variant>
        <vt:lpwstr>http://fedstat.ru/indicator/data.do?id=51505</vt:lpwstr>
      </vt:variant>
      <vt:variant>
        <vt:lpwstr/>
      </vt:variant>
      <vt:variant>
        <vt:i4>4653093</vt:i4>
      </vt:variant>
      <vt:variant>
        <vt:i4>36</vt:i4>
      </vt:variant>
      <vt:variant>
        <vt:i4>0</vt:i4>
      </vt:variant>
      <vt:variant>
        <vt:i4>5</vt:i4>
      </vt:variant>
      <vt:variant>
        <vt:lpwstr>http://www.cbr.ru/statistics/?PrtId=int_rat</vt:lpwstr>
      </vt:variant>
      <vt:variant>
        <vt:lpwstr/>
      </vt:variant>
      <vt:variant>
        <vt:i4>2031702</vt:i4>
      </vt:variant>
      <vt:variant>
        <vt:i4>24</vt:i4>
      </vt:variant>
      <vt:variant>
        <vt:i4>0</vt:i4>
      </vt:variant>
      <vt:variant>
        <vt:i4>5</vt:i4>
      </vt:variant>
      <vt:variant>
        <vt:lpwstr>consultantplus://offline/ref=6B9F6E8C1234283AA47432DCCBDC6929B2839CB26656D858EF81C965741FpCV</vt:lpwstr>
      </vt:variant>
      <vt:variant>
        <vt:lpwstr/>
      </vt:variant>
      <vt:variant>
        <vt:i4>1703936</vt:i4>
      </vt:variant>
      <vt:variant>
        <vt:i4>21</vt:i4>
      </vt:variant>
      <vt:variant>
        <vt:i4>0</vt:i4>
      </vt:variant>
      <vt:variant>
        <vt:i4>5</vt:i4>
      </vt:variant>
      <vt:variant>
        <vt:lpwstr>consultantplus://offline/ref=111881364BC8F0400B2E06FF7690E35F7C5ED2370B83E221AB56763DF1n1AFI</vt:lpwstr>
      </vt:variant>
      <vt:variant>
        <vt:lpwstr/>
      </vt:variant>
      <vt:variant>
        <vt:i4>1703936</vt:i4>
      </vt:variant>
      <vt:variant>
        <vt:i4>18</vt:i4>
      </vt:variant>
      <vt:variant>
        <vt:i4>0</vt:i4>
      </vt:variant>
      <vt:variant>
        <vt:i4>5</vt:i4>
      </vt:variant>
      <vt:variant>
        <vt:lpwstr>consultantplus://offline/ref=111881364BC8F0400B2E06FF7690E35F7C5ED2370B83E221AB56763DF1n1AFI</vt:lpwstr>
      </vt:variant>
      <vt:variant>
        <vt:lpwstr/>
      </vt:variant>
      <vt:variant>
        <vt:i4>5177436</vt:i4>
      </vt:variant>
      <vt:variant>
        <vt:i4>6</vt:i4>
      </vt:variant>
      <vt:variant>
        <vt:i4>0</vt:i4>
      </vt:variant>
      <vt:variant>
        <vt:i4>5</vt:i4>
      </vt:variant>
      <vt:variant>
        <vt:lpwstr>consultantplus://offline/ref=5CDCE3631B7BA9823CC422C4AC0727ED32DA9A63DCDAE043E088F8E031kB63H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Любовь Белова</cp:lastModifiedBy>
  <cp:revision>6</cp:revision>
  <cp:lastPrinted>2017-12-20T09:11:00Z</cp:lastPrinted>
  <dcterms:created xsi:type="dcterms:W3CDTF">2017-12-22T07:09:00Z</dcterms:created>
  <dcterms:modified xsi:type="dcterms:W3CDTF">2017-12-22T10:04:00Z</dcterms:modified>
</cp:coreProperties>
</file>